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EEEE4E" w14:textId="106EA2B8" w:rsidR="007744D7" w:rsidRPr="00085B23" w:rsidRDefault="006111FE" w:rsidP="00BF7C69">
      <w:pPr>
        <w:rPr>
          <w:b/>
          <w:sz w:val="24"/>
        </w:rPr>
      </w:pPr>
      <w:r>
        <w:rPr>
          <w:noProof/>
        </w:rPr>
        <mc:AlternateContent>
          <mc:Choice Requires="wps">
            <w:drawing>
              <wp:anchor distT="0" distB="0" distL="114300" distR="114300" simplePos="0" relativeHeight="251658242" behindDoc="0" locked="0" layoutInCell="1" allowOverlap="1" wp14:anchorId="5C68158D" wp14:editId="200FB457">
                <wp:simplePos x="0" y="0"/>
                <wp:positionH relativeFrom="column">
                  <wp:posOffset>-909955</wp:posOffset>
                </wp:positionH>
                <wp:positionV relativeFrom="paragraph">
                  <wp:posOffset>-1574800</wp:posOffset>
                </wp:positionV>
                <wp:extent cx="7553325" cy="4886325"/>
                <wp:effectExtent l="0" t="0" r="0" b="0"/>
                <wp:wrapNone/>
                <wp:docPr id="8" name="Rechteck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53325" cy="4886325"/>
                        </a:xfrm>
                        <a:prstGeom prst="rect">
                          <a:avLst/>
                        </a:prstGeom>
                        <a:solidFill>
                          <a:srgbClr val="EE334E">
                            <a:alpha val="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69A138AA" id="Rechteck 8" o:spid="_x0000_s1026" style="position:absolute;margin-left:-71.65pt;margin-top:-124pt;width:594.75pt;height:384.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c8SqgIAALsFAAAOAAAAZHJzL2Uyb0RvYy54bWysVEtv2zAMvg/YfxB0X51nmxl1iqCPYUDQ&#10;Fm2HnhVZio3KoiYpcbJfP0py3Kwtdhjmg2CKHz8+RPL8YtcoshXW1aALOjwZUCI0h7LW64L+eLr5&#10;MqPEeaZLpkCLgu6Foxfzz5/OW5OLEVSgSmEJkmiXt6aglfcmzzLHK9EwdwJGaFRKsA3zKNp1VlrW&#10;InujstFgcJq1YEtjgQvn8PYqKek88kspuL+T0glPVEExNh9PG89VOLP5OcvXlpmq5l0Y7B+iaFit&#10;0WlPdcU8Ixtbv6Nqam7BgfQnHJoMpKy5iDlgNsPBm2weK2ZEzAWL40xfJvf/aPnt9t6SuiwoPpRm&#10;DT7Rg+CVF/yFzEJ1WuNyBD2aexvyc2YJ/MWhIvtDEwTXYXbSNgGL2ZFdLPW+L7XYecLx8mw6HY9H&#10;U0o46iaz2WkQAivLD+bGOv9NQEPCT0EtvmUsMdsunU/QAyRGBqoub2qlomDXq0tlyZbhu19fj8eT&#10;62SrTMXSbXx7dOcSNLp2xxxKByYNgTO5Czcx7ZRpzNnvlQg4pR+ExEJibqPoKraw6INgnAvth0lV&#10;sVKkKKYD/LrEe4sYSyQMzBL999wdQRiP99wpyg4fTEWcgN548LfAknFvET2D9r1xU2uwHxEozKrz&#10;nPCHIqXShCqtoNxjm1lI8+cMv6nxUZfM+XtmceBwNHGJ+Ds8pIK2oND9UVKB/fXRfcDjHKCWkhYH&#10;uKDu54ZZQYn6rnFCvg4nkzDxUZhMz0Yo2GPN6lijN80lYK8McV0ZHn8D3qvDr7TQPOOuWQSvqGKa&#10;o++Ccm8PwqVPiwW3FReLRYThlBvml/rR8EAeqhqa9mn3zKzpOtvjUNzCYdhZ/qbBEzZYalhsPMg6&#10;dv9rXbt644aIjdNts7CCjuWIet25898AAAD//wMAUEsDBBQABgAIAAAAIQAaihMD4QAAAA4BAAAP&#10;AAAAZHJzL2Rvd25yZXYueG1sTI/LboMwEEX3lfoP1lTqLjEQiAjBRDRKP6C0iy4NngKKHxQ7Cf37&#10;TlbtbkZzdOfc8rAYza44+9FZAfE6Aoa2c2q0vYCP99dVDswHaZXUzqKAH/RwqB4fSlkod7NveG1C&#10;zyjE+kIKGEKYCs59N6CRfu0mtHT7crORgda552qWNwo3midRtOVGjpY+DHLC44DdubkYAS5LT833&#10;5y6fdse60eNLrU5tL8Tz01LvgQVcwh8Md31Sh4qcWnexyjMtYBWnmw2xNCVpTrXuTJRuE2CtgCyJ&#10;M+BVyf/XqH4BAAD//wMAUEsBAi0AFAAGAAgAAAAhALaDOJL+AAAA4QEAABMAAAAAAAAAAAAAAAAA&#10;AAAAAFtDb250ZW50X1R5cGVzXS54bWxQSwECLQAUAAYACAAAACEAOP0h/9YAAACUAQAACwAAAAAA&#10;AAAAAAAAAAAvAQAAX3JlbHMvLnJlbHNQSwECLQAUAAYACAAAACEAF8XPEqoCAAC7BQAADgAAAAAA&#10;AAAAAAAAAAAuAgAAZHJzL2Uyb0RvYy54bWxQSwECLQAUAAYACAAAACEAGooTA+EAAAAOAQAADwAA&#10;AAAAAAAAAAAAAAAEBQAAZHJzL2Rvd25yZXYueG1sUEsFBgAAAAAEAAQA8wAAABIGAAAAAA==&#10;" fillcolor="#ee334e" stroked="f" strokeweight="2pt">
                <v:fill opacity="0"/>
              </v:rect>
            </w:pict>
          </mc:Fallback>
        </mc:AlternateContent>
      </w:r>
      <w:r>
        <w:rPr>
          <w:noProof/>
        </w:rPr>
        <mc:AlternateContent>
          <mc:Choice Requires="wps">
            <w:drawing>
              <wp:anchor distT="0" distB="0" distL="114300" distR="114300" simplePos="0" relativeHeight="251658241" behindDoc="0" locked="1" layoutInCell="0" allowOverlap="1" wp14:anchorId="15863996" wp14:editId="595BEA03">
                <wp:simplePos x="0" y="0"/>
                <wp:positionH relativeFrom="column">
                  <wp:posOffset>-471805</wp:posOffset>
                </wp:positionH>
                <wp:positionV relativeFrom="page">
                  <wp:posOffset>7981950</wp:posOffset>
                </wp:positionV>
                <wp:extent cx="4572000" cy="953770"/>
                <wp:effectExtent l="0" t="0" r="0"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953770"/>
                        </a:xfrm>
                        <a:prstGeom prst="rect">
                          <a:avLst/>
                        </a:prstGeom>
                        <a:solidFill>
                          <a:schemeClr val="bg1"/>
                        </a:solidFill>
                        <a:ln w="9525">
                          <a:noFill/>
                          <a:miter lim="800000"/>
                          <a:headEnd/>
                          <a:tailEnd/>
                        </a:ln>
                      </wps:spPr>
                      <wps:txbx>
                        <w:txbxContent>
                          <w:p w14:paraId="4C0E59E8" w14:textId="77777777" w:rsidR="00017200" w:rsidRDefault="00017200" w:rsidP="00017200">
                            <w:pPr>
                              <w:pStyle w:val="DOSB-DeckblattInhaltsbeschreibung"/>
                              <w:numPr>
                                <w:ilvl w:val="0"/>
                                <w:numId w:val="0"/>
                              </w:numPr>
                            </w:pPr>
                          </w:p>
                          <w:p w14:paraId="456B5FAC" w14:textId="77777777" w:rsidR="00017200" w:rsidRDefault="00017200" w:rsidP="00017200">
                            <w:pPr>
                              <w:pStyle w:val="DOSB-DeckblattInhaltsbeschreibung"/>
                              <w:numPr>
                                <w:ilvl w:val="0"/>
                                <w:numId w:val="0"/>
                              </w:numPr>
                            </w:pPr>
                          </w:p>
                          <w:p w14:paraId="5A7782A7" w14:textId="77777777" w:rsidR="00017200" w:rsidRDefault="00017200" w:rsidP="00017200">
                            <w:pPr>
                              <w:pStyle w:val="DOSB-DeckblattInhaltsbeschreibung"/>
                              <w:numPr>
                                <w:ilvl w:val="0"/>
                                <w:numId w:val="0"/>
                              </w:numPr>
                            </w:pPr>
                          </w:p>
                          <w:p w14:paraId="58D1F4CF" w14:textId="77777777" w:rsidR="00017200" w:rsidRDefault="00017200" w:rsidP="00017200">
                            <w:pPr>
                              <w:pStyle w:val="DOSB-DeckblattInhaltsbeschreibung"/>
                              <w:numPr>
                                <w:ilvl w:val="0"/>
                                <w:numId w:val="0"/>
                              </w:numPr>
                            </w:pPr>
                          </w:p>
                          <w:p w14:paraId="17D22B91" w14:textId="71B1131A" w:rsidR="00C87B57" w:rsidRPr="00446953" w:rsidRDefault="009B6B39" w:rsidP="00446953">
                            <w:pPr>
                              <w:rPr>
                                <w:color w:val="9C9E9F" w:themeColor="background2"/>
                              </w:rPr>
                            </w:pPr>
                            <w:r w:rsidRPr="00446953">
                              <w:rPr>
                                <w:color w:val="9C9E9F" w:themeColor="background2"/>
                              </w:rPr>
                              <w:t xml:space="preserve">Stand: </w:t>
                            </w:r>
                            <w:r w:rsidR="006D0818" w:rsidRPr="00446953">
                              <w:rPr>
                                <w:color w:val="9C9E9F" w:themeColor="background2"/>
                              </w:rPr>
                              <w:t>05.05.2022</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5863996" id="_x0000_t202" coordsize="21600,21600" o:spt="202" path="m,l,21600r21600,l21600,xe">
                <v:stroke joinstyle="miter"/>
                <v:path gradientshapeok="t" o:connecttype="rect"/>
              </v:shapetype>
              <v:shape id="Textfeld 2" o:spid="_x0000_s1026" type="#_x0000_t202" style="position:absolute;margin-left:-37.15pt;margin-top:628.5pt;width:5in;height:75.1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xT0FgIAAAwEAAAOAAAAZHJzL2Uyb0RvYy54bWysU9tuGyEQfa/Uf0C81+s4dZ2uvI5Sp6kq&#10;pRcp6QeMgfWiAkMBe9f9+g6s7UTpW9UXNMBw5syZw/J6sIbtVYgaXcMvJlPOlBMotds2/Mfj3Zsr&#10;zmICJ8GgUw0/qMivV69fLXtfqxl2aKQKjEBcrHvf8C4lX1dVFJ2yECfolaPLFoOFRNuwrWSAntCt&#10;qWbT6buqxyB9QKFipNPb8ZKvCn7bKpG+tW1UiZmGE7dU1lDWTV6r1RLqbQDfaXGkAf/AwoJ2VPQM&#10;dQsJ2C7ov6CsFgEjtmki0FbYtlqo0gN1czF90c1DB16VXkic6M8yxf8HK77uvwemZcMvpwvOHFga&#10;0qMaUquMZLOsT+9jTWkPnhLT8AEHmnPpNfp7FD8jc7juwG3VTQjYdwok8bvIL6tnT0ecmEE2/ReU&#10;VAZ2CQvQ0AabxSM5GKHTnA7n2RAVJujw7XxB86YrQXfv55eLRRleBfXptQ8xfVJoWQ4aHmj2BR32&#10;9zFlNlCfUnKxiEbLO21M2WS/qbUJbA/klM125P8iyzjW5+KzeQF2mJ8XB1mdyMZG24ZfEUviWY6z&#10;GB+dLHECbcaYiBh3VCcLMkqThs1AiVmyDcoD6RRwtCt9Lwo6DL8568mqDY+/dhAUZ+azI62zr09B&#10;OAWbUwBO0NOGJ87GcJ2K/3PbDm9oBq0u8jxVPnIjyxXVjt8je/r5vmQ9feLVHwAAAP//AwBQSwME&#10;FAAGAAgAAAAhAJrghJDhAAAADQEAAA8AAABkcnMvZG93bnJldi54bWxMj81OwzAQhO9IvIO1SNxa&#10;p2malBCnAiSEhCohSg8c3XjzI+J1FLtpeHuWExx3ZjT7TbGbbS8mHH3nSMFqGYFAqpzpqFFw/Hhe&#10;bEH4oMno3hEq+EYPu/L6qtC5cRd6x+kQGsEl5HOtoA1hyKX0VYtW+6UbkNir3Wh14HNspBn1hctt&#10;L+MoSqXVHfGHVg/41GL1dThbBY+pa6bV+tPuX+sXefdWG/aCUrc388M9iIBz+AvDLz6jQ8lMJ3cm&#10;40WvYJEla46yEW8yXsWRNNlkIE4sJVEWgywL+X9F+QMAAP//AwBQSwECLQAUAAYACAAAACEAtoM4&#10;kv4AAADhAQAAEwAAAAAAAAAAAAAAAAAAAAAAW0NvbnRlbnRfVHlwZXNdLnhtbFBLAQItABQABgAI&#10;AAAAIQA4/SH/1gAAAJQBAAALAAAAAAAAAAAAAAAAAC8BAABfcmVscy8ucmVsc1BLAQItABQABgAI&#10;AAAAIQCLsxT0FgIAAAwEAAAOAAAAAAAAAAAAAAAAAC4CAABkcnMvZTJvRG9jLnhtbFBLAQItABQA&#10;BgAIAAAAIQCa4ISQ4QAAAA0BAAAPAAAAAAAAAAAAAAAAAHAEAABkcnMvZG93bnJldi54bWxQSwUG&#10;AAAAAAQABADzAAAAfgUAAAAA&#10;" o:allowincell="f" fillcolor="white [3212]" stroked="f">
                <v:textbox inset="0,0,0,0">
                  <w:txbxContent>
                    <w:p w14:paraId="4C0E59E8" w14:textId="77777777" w:rsidR="00017200" w:rsidRDefault="00017200" w:rsidP="00017200">
                      <w:pPr>
                        <w:pStyle w:val="DOSB-DeckblattInhaltsbeschreibung"/>
                        <w:numPr>
                          <w:ilvl w:val="0"/>
                          <w:numId w:val="0"/>
                        </w:numPr>
                      </w:pPr>
                    </w:p>
                    <w:p w14:paraId="456B5FAC" w14:textId="77777777" w:rsidR="00017200" w:rsidRDefault="00017200" w:rsidP="00017200">
                      <w:pPr>
                        <w:pStyle w:val="DOSB-DeckblattInhaltsbeschreibung"/>
                        <w:numPr>
                          <w:ilvl w:val="0"/>
                          <w:numId w:val="0"/>
                        </w:numPr>
                      </w:pPr>
                    </w:p>
                    <w:p w14:paraId="5A7782A7" w14:textId="77777777" w:rsidR="00017200" w:rsidRDefault="00017200" w:rsidP="00017200">
                      <w:pPr>
                        <w:pStyle w:val="DOSB-DeckblattInhaltsbeschreibung"/>
                        <w:numPr>
                          <w:ilvl w:val="0"/>
                          <w:numId w:val="0"/>
                        </w:numPr>
                      </w:pPr>
                    </w:p>
                    <w:p w14:paraId="58D1F4CF" w14:textId="77777777" w:rsidR="00017200" w:rsidRDefault="00017200" w:rsidP="00017200">
                      <w:pPr>
                        <w:pStyle w:val="DOSB-DeckblattInhaltsbeschreibung"/>
                        <w:numPr>
                          <w:ilvl w:val="0"/>
                          <w:numId w:val="0"/>
                        </w:numPr>
                      </w:pPr>
                    </w:p>
                    <w:p w14:paraId="17D22B91" w14:textId="71B1131A" w:rsidR="00C87B57" w:rsidRPr="00446953" w:rsidRDefault="009B6B39" w:rsidP="00446953">
                      <w:pPr>
                        <w:rPr>
                          <w:color w:val="9C9E9F" w:themeColor="background2"/>
                        </w:rPr>
                      </w:pPr>
                      <w:r w:rsidRPr="00446953">
                        <w:rPr>
                          <w:color w:val="9C9E9F" w:themeColor="background2"/>
                        </w:rPr>
                        <w:t xml:space="preserve">Stand: </w:t>
                      </w:r>
                      <w:r w:rsidR="006D0818" w:rsidRPr="00446953">
                        <w:rPr>
                          <w:color w:val="9C9E9F" w:themeColor="background2"/>
                        </w:rPr>
                        <w:t>05.05.2022</w:t>
                      </w:r>
                    </w:p>
                  </w:txbxContent>
                </v:textbox>
                <w10:wrap anchory="page"/>
                <w10:anchorlock/>
              </v:shape>
            </w:pict>
          </mc:Fallback>
        </mc:AlternateContent>
      </w:r>
      <w:r>
        <w:rPr>
          <w:noProof/>
        </w:rPr>
        <mc:AlternateContent>
          <mc:Choice Requires="wps">
            <w:drawing>
              <wp:anchor distT="0" distB="0" distL="114300" distR="114300" simplePos="0" relativeHeight="251658240" behindDoc="0" locked="1" layoutInCell="0" allowOverlap="1" wp14:anchorId="362D499C" wp14:editId="026DBB52">
                <wp:simplePos x="0" y="0"/>
                <wp:positionH relativeFrom="column">
                  <wp:posOffset>-471805</wp:posOffset>
                </wp:positionH>
                <wp:positionV relativeFrom="page">
                  <wp:posOffset>5010150</wp:posOffset>
                </wp:positionV>
                <wp:extent cx="4895850" cy="2383790"/>
                <wp:effectExtent l="0" t="0" r="0" b="0"/>
                <wp:wrapNone/>
                <wp:docPr id="5" name="Textfeld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895850" cy="238379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8298622" w14:textId="417FD03A" w:rsidR="00C87B57" w:rsidRPr="00F56542" w:rsidRDefault="00E227D2" w:rsidP="00DB00EF">
                            <w:pPr>
                              <w:pStyle w:val="DOSB-DeckblattTitel"/>
                              <w:rPr>
                                <w:sz w:val="72"/>
                                <w:szCs w:val="72"/>
                              </w:rPr>
                            </w:pPr>
                            <w:r w:rsidRPr="00F56542">
                              <w:rPr>
                                <w:sz w:val="72"/>
                                <w:szCs w:val="72"/>
                              </w:rPr>
                              <w:t>Muster-</w:t>
                            </w:r>
                            <w:r w:rsidR="00C87B57" w:rsidRPr="00F56542">
                              <w:rPr>
                                <w:sz w:val="72"/>
                                <w:szCs w:val="72"/>
                              </w:rPr>
                              <w:t xml:space="preserve">Good </w:t>
                            </w:r>
                          </w:p>
                          <w:p w14:paraId="3C0B7F39" w14:textId="5724A5AA" w:rsidR="00C87B57" w:rsidRPr="00F56542" w:rsidRDefault="00C87B57" w:rsidP="00DB00EF">
                            <w:pPr>
                              <w:pStyle w:val="DOSB-DeckblattTitel"/>
                              <w:rPr>
                                <w:sz w:val="72"/>
                                <w:szCs w:val="72"/>
                              </w:rPr>
                            </w:pPr>
                            <w:r w:rsidRPr="00F56542">
                              <w:rPr>
                                <w:sz w:val="72"/>
                                <w:szCs w:val="72"/>
                              </w:rPr>
                              <w:t>Governance</w:t>
                            </w:r>
                          </w:p>
                          <w:p w14:paraId="33F44D97" w14:textId="60B63DCA" w:rsidR="00C76C87" w:rsidRPr="00F56542" w:rsidRDefault="00C76C87" w:rsidP="00DB00EF">
                            <w:pPr>
                              <w:pStyle w:val="DOSB-DeckblattTitel"/>
                              <w:rPr>
                                <w:sz w:val="72"/>
                                <w:szCs w:val="72"/>
                              </w:rPr>
                            </w:pPr>
                            <w:r w:rsidRPr="00F56542">
                              <w:rPr>
                                <w:sz w:val="72"/>
                                <w:szCs w:val="72"/>
                              </w:rPr>
                              <w:t>Regularien</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2D499C" id="Textfeld 5" o:spid="_x0000_s1027" type="#_x0000_t202" style="position:absolute;margin-left:-37.15pt;margin-top:394.5pt;width:385.5pt;height:187.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ka5jwIAAJsFAAAOAAAAZHJzL2Uyb0RvYy54bWysVN9P2zAQfp+0/8Hy+0gLKysRKepATJMq&#10;QIOJZ9exWwvb59luk+6v39lJWmC8MO3Fudjf/f7uzi9ao8lW+KDAVnR8NKJEWA61squK/ny4/jSl&#10;JERma6bBioruRKAXs48fzhtXimNYg66FJ2jEhrJxFV3H6MqiCHwtDAtH4ITFRwnesIi/flXUnjVo&#10;3ejieDQ6LRrwtfPARQh4e9U90lm2L6Xg8VbKICLRFcXYYj59PpfpLGbnrFx55taK92Gwf4jCMGXR&#10;6d7UFYuMbLz6y5RR3EMAGY84mAKkVFzkHDCb8ehVNvdr5kTOBYsT3L5M4f+Z5TfbO09UXdEJJZYZ&#10;bNGDaKMUuiaTVJ3GhRJB9w5hsf0KLXY5ZxrcAvhTQEjxDNMpBESnarTSm/TFPAkqYgN2+6KjF8Lx&#10;8vP0bDKd4BPHt+OT6cmXs9yW4qDufIjfBBiShIp67GoOgW0XIaYAWDlAkrcAWtXXSuv8k5gkLrUn&#10;W4YcWK7GKSvUeIHSljQVPT3BOJKShaTe4bRNNyJzqXeX8u1SzFLcaZEw2v4QEmuZM33DN+Nc2Dj4&#10;z+iEkujqPYo9/hDVe5S7PFAjewYb98pGWfBdZ1+WrH4aQpYdvu946PJOJYjtss0kysh0s4R6h4zx&#10;0E1ccPxaYfMWLMQ75nHEsOG4NuItHlIDFh96iZI1+N9v3Sc8Mh9fKWlwZCsafm2YF5To7xZnIs33&#10;IPhBWA6C3ZhLQAaMcSE5nkVU8FEPovRgHnGbzJMXfGKWoy+kzCBexm5x4DbiYj7PIJxix+LC3js+&#10;DEai4kP7yLzr+RqR6jcwDDMrX9G2w6Z+WJhvIkiVOX2oYl9v3ACZuP22Sivm+X9GHXbq7A8AAAD/&#10;/wMAUEsDBBQABgAIAAAAIQArN0jF4gAAAAwBAAAPAAAAZHJzL2Rvd25yZXYueG1sTI/BTsMwEETv&#10;SPyDtUjcWqckStoQp0KI0AOnlgg4urFJotrrKHbT9O9ZTnBc7dPMm2I7W8MmPfreoYDVMgKmsXGq&#10;x1ZA/V4t1sB8kKikcagFXLWHbXl7U8hcuQvu9XQILaMQ9LkU0IUw5Jz7ptNW+qUbNNLv241WBjrH&#10;lqtRXijcGv4QRSm3skdq6OSgnzvdnA5nK8Bc46H+it8q8/Fpd7tTPVWvL1yI+7v56RFY0HP4g+FX&#10;n9ShJKejO6PyzAhYZElMqIBsvaFRRKSbNAN2JHSVJgnwsuD/R5Q/AAAA//8DAFBLAQItABQABgAI&#10;AAAAIQC2gziS/gAAAOEBAAATAAAAAAAAAAAAAAAAAAAAAABbQ29udGVudF9UeXBlc10ueG1sUEsB&#10;Ai0AFAAGAAgAAAAhADj9If/WAAAAlAEAAAsAAAAAAAAAAAAAAAAALwEAAF9yZWxzLy5yZWxzUEsB&#10;Ai0AFAAGAAgAAAAhAC7iRrmPAgAAmwUAAA4AAAAAAAAAAAAAAAAALgIAAGRycy9lMm9Eb2MueG1s&#10;UEsBAi0AFAAGAAgAAAAhACs3SMXiAAAADAEAAA8AAAAAAAAAAAAAAAAA6QQAAGRycy9kb3ducmV2&#10;LnhtbFBLBQYAAAAABAAEAPMAAAD4BQAAAAA=&#10;" o:allowincell="f" fillcolor="white [3212]" stroked="f" strokeweight=".5pt">
                <v:textbox inset="0,0,0,0">
                  <w:txbxContent>
                    <w:p w14:paraId="08298622" w14:textId="417FD03A" w:rsidR="00C87B57" w:rsidRPr="00F56542" w:rsidRDefault="00E227D2" w:rsidP="00DB00EF">
                      <w:pPr>
                        <w:pStyle w:val="DOSB-DeckblattTitel"/>
                        <w:rPr>
                          <w:sz w:val="72"/>
                          <w:szCs w:val="72"/>
                        </w:rPr>
                      </w:pPr>
                      <w:r w:rsidRPr="00F56542">
                        <w:rPr>
                          <w:sz w:val="72"/>
                          <w:szCs w:val="72"/>
                        </w:rPr>
                        <w:t>Muster-</w:t>
                      </w:r>
                      <w:r w:rsidR="00C87B57" w:rsidRPr="00F56542">
                        <w:rPr>
                          <w:sz w:val="72"/>
                          <w:szCs w:val="72"/>
                        </w:rPr>
                        <w:t xml:space="preserve">Good </w:t>
                      </w:r>
                    </w:p>
                    <w:p w14:paraId="3C0B7F39" w14:textId="5724A5AA" w:rsidR="00C87B57" w:rsidRPr="00F56542" w:rsidRDefault="00C87B57" w:rsidP="00DB00EF">
                      <w:pPr>
                        <w:pStyle w:val="DOSB-DeckblattTitel"/>
                        <w:rPr>
                          <w:sz w:val="72"/>
                          <w:szCs w:val="72"/>
                        </w:rPr>
                      </w:pPr>
                      <w:r w:rsidRPr="00F56542">
                        <w:rPr>
                          <w:sz w:val="72"/>
                          <w:szCs w:val="72"/>
                        </w:rPr>
                        <w:t>Governance</w:t>
                      </w:r>
                    </w:p>
                    <w:p w14:paraId="33F44D97" w14:textId="60B63DCA" w:rsidR="00C76C87" w:rsidRPr="00F56542" w:rsidRDefault="00C76C87" w:rsidP="00DB00EF">
                      <w:pPr>
                        <w:pStyle w:val="DOSB-DeckblattTitel"/>
                        <w:rPr>
                          <w:sz w:val="72"/>
                          <w:szCs w:val="72"/>
                        </w:rPr>
                      </w:pPr>
                      <w:r w:rsidRPr="00F56542">
                        <w:rPr>
                          <w:sz w:val="72"/>
                          <w:szCs w:val="72"/>
                        </w:rPr>
                        <w:t>Regularien</w:t>
                      </w:r>
                    </w:p>
                  </w:txbxContent>
                </v:textbox>
                <w10:wrap anchory="page"/>
                <w10:anchorlock/>
              </v:shape>
            </w:pict>
          </mc:Fallback>
        </mc:AlternateContent>
      </w:r>
      <w:r w:rsidR="000D2BFC">
        <w:br w:type="page"/>
      </w:r>
    </w:p>
    <w:p w14:paraId="5938F78F" w14:textId="77777777" w:rsidR="007744D7" w:rsidRDefault="007744D7" w:rsidP="007744D7">
      <w:pPr>
        <w:widowControl w:val="0"/>
      </w:pPr>
    </w:p>
    <w:p w14:paraId="2DA7EDFE" w14:textId="2A36FDDE" w:rsidR="00EE1979" w:rsidRPr="00F56542" w:rsidRDefault="00EE1979">
      <w:pPr>
        <w:rPr>
          <w:b/>
          <w:bCs/>
          <w:sz w:val="24"/>
          <w:szCs w:val="24"/>
        </w:rPr>
      </w:pPr>
      <w:r w:rsidRPr="00F56542">
        <w:rPr>
          <w:b/>
          <w:bCs/>
          <w:sz w:val="24"/>
          <w:szCs w:val="24"/>
        </w:rPr>
        <w:t>Vorbemerkung für die Benutzung der Muster-Good Governance Regularien</w:t>
      </w:r>
    </w:p>
    <w:p w14:paraId="1AB5FD99" w14:textId="52CEA927" w:rsidR="009F20E3" w:rsidRDefault="009F20E3">
      <w:pPr>
        <w:rPr>
          <w:sz w:val="24"/>
          <w:szCs w:val="24"/>
        </w:rPr>
      </w:pPr>
    </w:p>
    <w:p w14:paraId="613CC983" w14:textId="481594C6" w:rsidR="002551EF" w:rsidRDefault="005A140B" w:rsidP="00446DBD">
      <w:pPr>
        <w:rPr>
          <w:sz w:val="22"/>
          <w:szCs w:val="22"/>
        </w:rPr>
      </w:pPr>
      <w:r>
        <w:rPr>
          <w:sz w:val="22"/>
          <w:szCs w:val="22"/>
        </w:rPr>
        <w:t>Die Muster</w:t>
      </w:r>
      <w:r w:rsidR="005004FD">
        <w:rPr>
          <w:sz w:val="22"/>
          <w:szCs w:val="22"/>
        </w:rPr>
        <w:t>-</w:t>
      </w:r>
      <w:r>
        <w:rPr>
          <w:sz w:val="22"/>
          <w:szCs w:val="22"/>
        </w:rPr>
        <w:t xml:space="preserve">Good Governance Regularien sollen </w:t>
      </w:r>
      <w:r w:rsidR="005004FD">
        <w:rPr>
          <w:sz w:val="22"/>
          <w:szCs w:val="22"/>
        </w:rPr>
        <w:t>dabei helfen</w:t>
      </w:r>
      <w:r>
        <w:rPr>
          <w:sz w:val="22"/>
          <w:szCs w:val="22"/>
        </w:rPr>
        <w:t xml:space="preserve">, </w:t>
      </w:r>
      <w:r w:rsidR="00660199">
        <w:rPr>
          <w:sz w:val="22"/>
          <w:szCs w:val="22"/>
        </w:rPr>
        <w:t>die Handlungssicherhe</w:t>
      </w:r>
      <w:r w:rsidR="007405DF">
        <w:rPr>
          <w:sz w:val="22"/>
          <w:szCs w:val="22"/>
        </w:rPr>
        <w:t>i</w:t>
      </w:r>
      <w:r w:rsidR="00660199">
        <w:rPr>
          <w:sz w:val="22"/>
          <w:szCs w:val="22"/>
        </w:rPr>
        <w:t xml:space="preserve">t der haupt- und ehrenamtlichen Mitarbeiter*innen zu erhöhen und somit </w:t>
      </w:r>
      <w:r w:rsidR="007405DF">
        <w:rPr>
          <w:sz w:val="22"/>
          <w:szCs w:val="22"/>
        </w:rPr>
        <w:t xml:space="preserve">als Unterstützungs- und Hilfestellung dienen. Durch die Sicherheit im täglichen Verbandshandeln kann Fehlverhalten verhindert und somit integres Verhalten gewährleistet werden. </w:t>
      </w:r>
      <w:r w:rsidR="0094733C">
        <w:rPr>
          <w:sz w:val="22"/>
          <w:szCs w:val="22"/>
        </w:rPr>
        <w:t xml:space="preserve">Dabei dient die Musterrichtlinie als Orientierung und Diskussionsgrundlage. Sie kann und sollte an die spezifischen Bedürfnisse des einzelnen Verbandes angepasst werden. </w:t>
      </w:r>
      <w:r w:rsidR="002551EF">
        <w:rPr>
          <w:sz w:val="22"/>
          <w:szCs w:val="22"/>
        </w:rPr>
        <w:t>Individuell sollte im Verband entschieden werden, welche Strukturen</w:t>
      </w:r>
      <w:r w:rsidR="00045FD2">
        <w:rPr>
          <w:sz w:val="22"/>
          <w:szCs w:val="22"/>
        </w:rPr>
        <w:t xml:space="preserve"> </w:t>
      </w:r>
      <w:r w:rsidR="00461115">
        <w:rPr>
          <w:sz w:val="22"/>
          <w:szCs w:val="22"/>
        </w:rPr>
        <w:t>erforderlich sind</w:t>
      </w:r>
      <w:r w:rsidR="00045FD2">
        <w:rPr>
          <w:sz w:val="22"/>
          <w:szCs w:val="22"/>
        </w:rPr>
        <w:t>. Entsprechend sind in den Regularien Anpassungen notwendig (z.B. bei den Fragen, ob es einen Good Governance Beauftragten</w:t>
      </w:r>
      <w:r w:rsidR="008561F0">
        <w:rPr>
          <w:sz w:val="22"/>
          <w:szCs w:val="22"/>
        </w:rPr>
        <w:t xml:space="preserve">, </w:t>
      </w:r>
      <w:r w:rsidR="00045FD2">
        <w:rPr>
          <w:sz w:val="22"/>
          <w:szCs w:val="22"/>
        </w:rPr>
        <w:t xml:space="preserve">eine Ethik-Kommission </w:t>
      </w:r>
      <w:r w:rsidR="008561F0">
        <w:rPr>
          <w:sz w:val="22"/>
          <w:szCs w:val="22"/>
        </w:rPr>
        <w:t xml:space="preserve">oder eine andere Lösung </w:t>
      </w:r>
      <w:r w:rsidR="00045FD2">
        <w:rPr>
          <w:sz w:val="22"/>
          <w:szCs w:val="22"/>
        </w:rPr>
        <w:t xml:space="preserve">gibt; </w:t>
      </w:r>
      <w:r w:rsidR="008667CE">
        <w:rPr>
          <w:sz w:val="22"/>
          <w:szCs w:val="22"/>
        </w:rPr>
        <w:t>welches Gremium/Organ Sanktionen ausspricht und wie der genaue Verfahrensablauf bei der Meldung eines Falles aussieht). Notwendige Anpassungen sind im nachfolgenden Text grau</w:t>
      </w:r>
      <w:r w:rsidR="00532546">
        <w:rPr>
          <w:sz w:val="22"/>
          <w:szCs w:val="22"/>
        </w:rPr>
        <w:t xml:space="preserve"> und kursiv</w:t>
      </w:r>
      <w:r w:rsidR="008667CE">
        <w:rPr>
          <w:sz w:val="22"/>
          <w:szCs w:val="22"/>
        </w:rPr>
        <w:t xml:space="preserve"> hinterlegt. </w:t>
      </w:r>
    </w:p>
    <w:p w14:paraId="06C7D45C" w14:textId="77777777" w:rsidR="00CA6C65" w:rsidRDefault="00CA6C65" w:rsidP="00446DBD">
      <w:pPr>
        <w:rPr>
          <w:sz w:val="22"/>
          <w:szCs w:val="22"/>
        </w:rPr>
      </w:pPr>
    </w:p>
    <w:p w14:paraId="73C4B67B" w14:textId="4CA5392D" w:rsidR="00CA6C65" w:rsidRDefault="00CA6C65" w:rsidP="00CA6C65">
      <w:pPr>
        <w:rPr>
          <w:sz w:val="22"/>
          <w:szCs w:val="22"/>
        </w:rPr>
      </w:pPr>
      <w:r>
        <w:rPr>
          <w:sz w:val="22"/>
          <w:szCs w:val="22"/>
        </w:rPr>
        <w:t>Unter Abschnitt C sollte verbandsintern geprüft werden, ob neben</w:t>
      </w:r>
      <w:r w:rsidRPr="00D248C3">
        <w:rPr>
          <w:sz w:val="22"/>
          <w:szCs w:val="22"/>
        </w:rPr>
        <w:t xml:space="preserve"> den </w:t>
      </w:r>
      <w:r w:rsidR="000B1EDD">
        <w:rPr>
          <w:sz w:val="22"/>
          <w:szCs w:val="22"/>
        </w:rPr>
        <w:t>allgemeinen</w:t>
      </w:r>
      <w:r w:rsidRPr="00D248C3">
        <w:rPr>
          <w:sz w:val="22"/>
          <w:szCs w:val="22"/>
        </w:rPr>
        <w:t xml:space="preserve"> Verfahrensgrundsätze</w:t>
      </w:r>
      <w:r w:rsidR="000B1EDD">
        <w:rPr>
          <w:sz w:val="22"/>
          <w:szCs w:val="22"/>
        </w:rPr>
        <w:t>n auch</w:t>
      </w:r>
      <w:r w:rsidRPr="00D248C3">
        <w:rPr>
          <w:sz w:val="22"/>
          <w:szCs w:val="22"/>
        </w:rPr>
        <w:t xml:space="preserve"> konkrete Regelungen</w:t>
      </w:r>
      <w:r w:rsidR="002B3EB7">
        <w:rPr>
          <w:sz w:val="22"/>
          <w:szCs w:val="22"/>
        </w:rPr>
        <w:t>, wie ein möglicher Verstoß untersucht wird,</w:t>
      </w:r>
      <w:r w:rsidRPr="00D248C3">
        <w:rPr>
          <w:sz w:val="22"/>
          <w:szCs w:val="22"/>
        </w:rPr>
        <w:t xml:space="preserve"> </w:t>
      </w:r>
      <w:r w:rsidR="002B3EB7">
        <w:rPr>
          <w:sz w:val="22"/>
          <w:szCs w:val="22"/>
        </w:rPr>
        <w:t>festgelegt werden</w:t>
      </w:r>
      <w:r w:rsidRPr="00D248C3">
        <w:rPr>
          <w:sz w:val="22"/>
          <w:szCs w:val="22"/>
        </w:rPr>
        <w:t xml:space="preserve">. Die </w:t>
      </w:r>
      <w:hyperlink r:id="rId11" w:history="1">
        <w:r w:rsidRPr="00B1363C">
          <w:rPr>
            <w:rStyle w:val="Hyperlink"/>
            <w:sz w:val="22"/>
            <w:szCs w:val="22"/>
          </w:rPr>
          <w:t>Verfahrensordnung</w:t>
        </w:r>
      </w:hyperlink>
      <w:r w:rsidRPr="00D248C3">
        <w:rPr>
          <w:sz w:val="22"/>
          <w:szCs w:val="22"/>
        </w:rPr>
        <w:t xml:space="preserve"> der DOSB Ethik-Kommission kann dabei eine erste Orientierungshilfe sein. Ebenfalls sollte festgelegt werden, wer einen Verstoß feststellt und in welchem Organ/Gremium die Entscheidung über die Sanktionierung getroffen wird.</w:t>
      </w:r>
      <w:r w:rsidR="00720A5A">
        <w:rPr>
          <w:sz w:val="22"/>
          <w:szCs w:val="22"/>
        </w:rPr>
        <w:t xml:space="preserve"> Der grobe Rahmen ist in den Musterrichtlinien aufgeführt.</w:t>
      </w:r>
    </w:p>
    <w:p w14:paraId="44F0536F" w14:textId="77777777" w:rsidR="005A140B" w:rsidRDefault="005A140B" w:rsidP="00446DBD">
      <w:pPr>
        <w:rPr>
          <w:sz w:val="22"/>
          <w:szCs w:val="22"/>
        </w:rPr>
      </w:pPr>
    </w:p>
    <w:p w14:paraId="16BE7147" w14:textId="7CDB9214" w:rsidR="00E227D2" w:rsidRDefault="0082199C" w:rsidP="00446DBD">
      <w:pPr>
        <w:rPr>
          <w:sz w:val="22"/>
          <w:szCs w:val="22"/>
        </w:rPr>
      </w:pPr>
      <w:r>
        <w:rPr>
          <w:sz w:val="22"/>
          <w:szCs w:val="22"/>
        </w:rPr>
        <w:t xml:space="preserve">Im Zuge der Erarbeitung von Good Governance Regularien sollte auch eine Bestandsaufnahme über bereits bestehende Richtlinien und Regularien geschehen. </w:t>
      </w:r>
      <w:r w:rsidR="00446DBD">
        <w:rPr>
          <w:sz w:val="22"/>
          <w:szCs w:val="22"/>
        </w:rPr>
        <w:t xml:space="preserve">Ziel sollte eine systematische Überarbeitung, Bündelung und </w:t>
      </w:r>
      <w:r w:rsidR="002D6F78">
        <w:rPr>
          <w:sz w:val="22"/>
          <w:szCs w:val="22"/>
        </w:rPr>
        <w:t>Harmonisierung</w:t>
      </w:r>
      <w:r w:rsidR="00446DBD">
        <w:rPr>
          <w:sz w:val="22"/>
          <w:szCs w:val="22"/>
        </w:rPr>
        <w:t xml:space="preserve"> sowie Ergänzung vor dem Hintergrund der Ergebnisse der</w:t>
      </w:r>
      <w:r w:rsidR="0019471A">
        <w:rPr>
          <w:sz w:val="22"/>
          <w:szCs w:val="22"/>
        </w:rPr>
        <w:t xml:space="preserve"> durchgeführten</w:t>
      </w:r>
      <w:r w:rsidR="00446DBD">
        <w:rPr>
          <w:sz w:val="22"/>
          <w:szCs w:val="22"/>
        </w:rPr>
        <w:t xml:space="preserve"> Risikoanalyse sein</w:t>
      </w:r>
      <w:r w:rsidR="0019471A">
        <w:rPr>
          <w:sz w:val="22"/>
          <w:szCs w:val="22"/>
        </w:rPr>
        <w:t xml:space="preserve"> (vgl. DOSB Broschüre </w:t>
      </w:r>
      <w:r w:rsidR="00C524CC">
        <w:rPr>
          <w:sz w:val="22"/>
          <w:szCs w:val="22"/>
        </w:rPr>
        <w:t>„</w:t>
      </w:r>
      <w:hyperlink r:id="rId12" w:history="1">
        <w:r w:rsidR="00C524CC" w:rsidRPr="00C524CC">
          <w:rPr>
            <w:rStyle w:val="Hyperlink"/>
            <w:sz w:val="22"/>
            <w:szCs w:val="22"/>
          </w:rPr>
          <w:t>Good Governance im Deutschen Sport</w:t>
        </w:r>
      </w:hyperlink>
      <w:r w:rsidR="00C524CC">
        <w:rPr>
          <w:sz w:val="22"/>
          <w:szCs w:val="22"/>
        </w:rPr>
        <w:t>“)</w:t>
      </w:r>
      <w:r w:rsidR="00446DBD">
        <w:rPr>
          <w:sz w:val="22"/>
          <w:szCs w:val="22"/>
        </w:rPr>
        <w:t xml:space="preserve">. </w:t>
      </w:r>
      <w:r w:rsidR="00D1314E">
        <w:rPr>
          <w:sz w:val="22"/>
          <w:szCs w:val="22"/>
        </w:rPr>
        <w:t xml:space="preserve">Somit </w:t>
      </w:r>
      <w:r w:rsidR="00221E3D">
        <w:rPr>
          <w:sz w:val="22"/>
          <w:szCs w:val="22"/>
        </w:rPr>
        <w:t>ist es möglich, dass nachfolgend aufgeführte Punkte aus den Good Governance Regularien herausgenommen werden</w:t>
      </w:r>
      <w:r w:rsidR="00AD55FF">
        <w:rPr>
          <w:sz w:val="22"/>
          <w:szCs w:val="22"/>
        </w:rPr>
        <w:t xml:space="preserve"> können</w:t>
      </w:r>
      <w:r w:rsidR="00221E3D">
        <w:rPr>
          <w:sz w:val="22"/>
          <w:szCs w:val="22"/>
        </w:rPr>
        <w:t xml:space="preserve">, da diese bereits an anderer Stelle geregelt sind (z.B. der Abschnitt zu Spenden/Sponsoring, der bereits in einer Finanzordnung aufgeführt sein könnte). </w:t>
      </w:r>
      <w:r w:rsidR="00D1314E">
        <w:rPr>
          <w:sz w:val="22"/>
          <w:szCs w:val="22"/>
        </w:rPr>
        <w:t xml:space="preserve"> </w:t>
      </w:r>
    </w:p>
    <w:p w14:paraId="69D052B3" w14:textId="56C51182" w:rsidR="00446DBD" w:rsidRDefault="00446DBD" w:rsidP="00446DBD">
      <w:pPr>
        <w:rPr>
          <w:sz w:val="22"/>
          <w:szCs w:val="22"/>
        </w:rPr>
      </w:pPr>
    </w:p>
    <w:p w14:paraId="4E325E79" w14:textId="77777777" w:rsidR="00446953" w:rsidRDefault="00446953" w:rsidP="00446DBD">
      <w:pPr>
        <w:rPr>
          <w:sz w:val="22"/>
          <w:szCs w:val="22"/>
        </w:rPr>
      </w:pPr>
    </w:p>
    <w:p w14:paraId="6E4D90E2" w14:textId="30BC1D39" w:rsidR="00446DBD" w:rsidRDefault="00446DBD">
      <w:pPr>
        <w:rPr>
          <w:sz w:val="22"/>
          <w:szCs w:val="22"/>
        </w:rPr>
      </w:pPr>
      <w:r>
        <w:rPr>
          <w:sz w:val="22"/>
          <w:szCs w:val="22"/>
        </w:rPr>
        <w:br w:type="page"/>
      </w:r>
    </w:p>
    <w:p w14:paraId="40D48ED1" w14:textId="56B271A3" w:rsidR="0005656D" w:rsidRPr="00686E6E" w:rsidRDefault="00C76C87" w:rsidP="007744D7">
      <w:pPr>
        <w:widowControl w:val="0"/>
        <w:rPr>
          <w:sz w:val="28"/>
          <w:szCs w:val="28"/>
        </w:rPr>
      </w:pPr>
      <w:r w:rsidRPr="00686E6E">
        <w:rPr>
          <w:sz w:val="28"/>
          <w:szCs w:val="28"/>
        </w:rPr>
        <w:lastRenderedPageBreak/>
        <w:t>Good Governance</w:t>
      </w:r>
      <w:r w:rsidR="00516860" w:rsidRPr="00686E6E">
        <w:rPr>
          <w:sz w:val="28"/>
          <w:szCs w:val="28"/>
        </w:rPr>
        <w:t>-</w:t>
      </w:r>
      <w:r w:rsidRPr="00686E6E">
        <w:rPr>
          <w:sz w:val="28"/>
          <w:szCs w:val="28"/>
        </w:rPr>
        <w:t>Regularien</w:t>
      </w:r>
    </w:p>
    <w:p w14:paraId="3577D014" w14:textId="77777777" w:rsidR="0005656D" w:rsidRPr="00686E6E" w:rsidRDefault="0005656D" w:rsidP="007744D7">
      <w:pPr>
        <w:widowControl w:val="0"/>
      </w:pPr>
    </w:p>
    <w:sdt>
      <w:sdtPr>
        <w:id w:val="-507063319"/>
        <w:docPartObj>
          <w:docPartGallery w:val="Table of Contents"/>
          <w:docPartUnique/>
        </w:docPartObj>
      </w:sdtPr>
      <w:sdtEndPr/>
      <w:sdtContent>
        <w:p w14:paraId="4318ED3F" w14:textId="234EF5AE" w:rsidR="00446953" w:rsidRDefault="00446953" w:rsidP="005620CE"/>
        <w:p w14:paraId="4F510F1E" w14:textId="77B16B14" w:rsidR="0092069B" w:rsidRDefault="00446953" w:rsidP="0092069B">
          <w:pPr>
            <w:pStyle w:val="Verzeichnis2"/>
            <w:rPr>
              <w:rFonts w:asciiTheme="minorHAnsi" w:eastAsiaTheme="minorEastAsia" w:hAnsiTheme="minorHAnsi" w:cstheme="minorBidi"/>
              <w:sz w:val="22"/>
              <w:szCs w:val="22"/>
            </w:rPr>
          </w:pPr>
          <w:r>
            <w:fldChar w:fldCharType="begin"/>
          </w:r>
          <w:r>
            <w:instrText xml:space="preserve"> TOC \o "1-3" \h \z \u </w:instrText>
          </w:r>
          <w:r>
            <w:fldChar w:fldCharType="separate"/>
          </w:r>
          <w:hyperlink w:anchor="_Toc102664568" w:history="1">
            <w:r w:rsidR="0092069B" w:rsidRPr="00B5190F">
              <w:rPr>
                <w:rStyle w:val="Hyperlink"/>
              </w:rPr>
              <w:t>Präambel</w:t>
            </w:r>
            <w:r w:rsidR="0092069B">
              <w:rPr>
                <w:webHidden/>
              </w:rPr>
              <w:tab/>
            </w:r>
            <w:r w:rsidR="0092069B">
              <w:rPr>
                <w:webHidden/>
              </w:rPr>
              <w:fldChar w:fldCharType="begin"/>
            </w:r>
            <w:r w:rsidR="0092069B">
              <w:rPr>
                <w:webHidden/>
              </w:rPr>
              <w:instrText xml:space="preserve"> PAGEREF _Toc102664568 \h </w:instrText>
            </w:r>
            <w:r w:rsidR="0092069B">
              <w:rPr>
                <w:webHidden/>
              </w:rPr>
            </w:r>
            <w:r w:rsidR="0092069B">
              <w:rPr>
                <w:webHidden/>
              </w:rPr>
              <w:fldChar w:fldCharType="separate"/>
            </w:r>
            <w:r w:rsidR="00320FDE">
              <w:rPr>
                <w:webHidden/>
              </w:rPr>
              <w:t>4</w:t>
            </w:r>
            <w:r w:rsidR="0092069B">
              <w:rPr>
                <w:webHidden/>
              </w:rPr>
              <w:fldChar w:fldCharType="end"/>
            </w:r>
          </w:hyperlink>
        </w:p>
        <w:p w14:paraId="73BDD94C" w14:textId="4395B6C2" w:rsidR="0092069B" w:rsidRDefault="00F774F8" w:rsidP="0092069B">
          <w:pPr>
            <w:pStyle w:val="Verzeichnis2"/>
            <w:rPr>
              <w:rFonts w:asciiTheme="minorHAnsi" w:eastAsiaTheme="minorEastAsia" w:hAnsiTheme="minorHAnsi" w:cstheme="minorBidi"/>
              <w:sz w:val="22"/>
              <w:szCs w:val="22"/>
            </w:rPr>
          </w:pPr>
          <w:hyperlink w:anchor="_Toc102664569" w:history="1">
            <w:r w:rsidR="0092069B" w:rsidRPr="00B5190F">
              <w:rPr>
                <w:rStyle w:val="Hyperlink"/>
              </w:rPr>
              <w:t>A.</w:t>
            </w:r>
            <w:r w:rsidR="0092069B">
              <w:rPr>
                <w:rFonts w:asciiTheme="minorHAnsi" w:eastAsiaTheme="minorEastAsia" w:hAnsiTheme="minorHAnsi" w:cstheme="minorBidi"/>
                <w:sz w:val="22"/>
                <w:szCs w:val="22"/>
              </w:rPr>
              <w:tab/>
            </w:r>
            <w:r w:rsidR="0092069B" w:rsidRPr="00B5190F">
              <w:rPr>
                <w:rStyle w:val="Hyperlink"/>
              </w:rPr>
              <w:t>Umgang miteinander</w:t>
            </w:r>
            <w:r w:rsidR="0092069B">
              <w:rPr>
                <w:webHidden/>
              </w:rPr>
              <w:tab/>
            </w:r>
            <w:r w:rsidR="0092069B">
              <w:rPr>
                <w:webHidden/>
              </w:rPr>
              <w:fldChar w:fldCharType="begin"/>
            </w:r>
            <w:r w:rsidR="0092069B">
              <w:rPr>
                <w:webHidden/>
              </w:rPr>
              <w:instrText xml:space="preserve"> PAGEREF _Toc102664569 \h </w:instrText>
            </w:r>
            <w:r w:rsidR="0092069B">
              <w:rPr>
                <w:webHidden/>
              </w:rPr>
            </w:r>
            <w:r w:rsidR="0092069B">
              <w:rPr>
                <w:webHidden/>
              </w:rPr>
              <w:fldChar w:fldCharType="separate"/>
            </w:r>
            <w:r w:rsidR="00320FDE">
              <w:rPr>
                <w:webHidden/>
              </w:rPr>
              <w:t>4</w:t>
            </w:r>
            <w:r w:rsidR="0092069B">
              <w:rPr>
                <w:webHidden/>
              </w:rPr>
              <w:fldChar w:fldCharType="end"/>
            </w:r>
          </w:hyperlink>
        </w:p>
        <w:p w14:paraId="55462BEC" w14:textId="15AFC6CE" w:rsidR="0092069B" w:rsidRDefault="00F774F8">
          <w:pPr>
            <w:pStyle w:val="Verzeichnis3"/>
            <w:tabs>
              <w:tab w:val="left" w:pos="880"/>
              <w:tab w:val="right" w:leader="dot" w:pos="8883"/>
            </w:tabs>
            <w:rPr>
              <w:rFonts w:asciiTheme="minorHAnsi" w:eastAsiaTheme="minorEastAsia" w:hAnsiTheme="minorHAnsi" w:cstheme="minorBidi"/>
              <w:noProof/>
              <w:sz w:val="22"/>
              <w:szCs w:val="22"/>
            </w:rPr>
          </w:pPr>
          <w:hyperlink w:anchor="_Toc102664570" w:history="1">
            <w:r w:rsidR="0092069B" w:rsidRPr="00B5190F">
              <w:rPr>
                <w:rStyle w:val="Hyperlink"/>
                <w:noProof/>
              </w:rPr>
              <w:t>1.</w:t>
            </w:r>
            <w:r w:rsidR="0092069B">
              <w:rPr>
                <w:rFonts w:asciiTheme="minorHAnsi" w:eastAsiaTheme="minorEastAsia" w:hAnsiTheme="minorHAnsi" w:cstheme="minorBidi"/>
                <w:noProof/>
                <w:sz w:val="22"/>
                <w:szCs w:val="22"/>
              </w:rPr>
              <w:tab/>
            </w:r>
            <w:r w:rsidR="0092069B" w:rsidRPr="00B5190F">
              <w:rPr>
                <w:rStyle w:val="Hyperlink"/>
                <w:noProof/>
              </w:rPr>
              <w:t>Kultur der Wertschätzung und des Respekts</w:t>
            </w:r>
            <w:r w:rsidR="0092069B">
              <w:rPr>
                <w:noProof/>
                <w:webHidden/>
              </w:rPr>
              <w:tab/>
            </w:r>
            <w:r w:rsidR="0092069B">
              <w:rPr>
                <w:noProof/>
                <w:webHidden/>
              </w:rPr>
              <w:fldChar w:fldCharType="begin"/>
            </w:r>
            <w:r w:rsidR="0092069B">
              <w:rPr>
                <w:noProof/>
                <w:webHidden/>
              </w:rPr>
              <w:instrText xml:space="preserve"> PAGEREF _Toc102664570 \h </w:instrText>
            </w:r>
            <w:r w:rsidR="0092069B">
              <w:rPr>
                <w:noProof/>
                <w:webHidden/>
              </w:rPr>
            </w:r>
            <w:r w:rsidR="0092069B">
              <w:rPr>
                <w:noProof/>
                <w:webHidden/>
              </w:rPr>
              <w:fldChar w:fldCharType="separate"/>
            </w:r>
            <w:r w:rsidR="00320FDE">
              <w:rPr>
                <w:noProof/>
                <w:webHidden/>
              </w:rPr>
              <w:t>4</w:t>
            </w:r>
            <w:r w:rsidR="0092069B">
              <w:rPr>
                <w:noProof/>
                <w:webHidden/>
              </w:rPr>
              <w:fldChar w:fldCharType="end"/>
            </w:r>
          </w:hyperlink>
        </w:p>
        <w:p w14:paraId="000FEB8F" w14:textId="7A6430BA" w:rsidR="0092069B" w:rsidRDefault="00F774F8">
          <w:pPr>
            <w:pStyle w:val="Verzeichnis3"/>
            <w:tabs>
              <w:tab w:val="left" w:pos="880"/>
              <w:tab w:val="right" w:leader="dot" w:pos="8883"/>
            </w:tabs>
            <w:rPr>
              <w:rFonts w:asciiTheme="minorHAnsi" w:eastAsiaTheme="minorEastAsia" w:hAnsiTheme="minorHAnsi" w:cstheme="minorBidi"/>
              <w:noProof/>
              <w:sz w:val="22"/>
              <w:szCs w:val="22"/>
            </w:rPr>
          </w:pPr>
          <w:hyperlink w:anchor="_Toc102664571" w:history="1">
            <w:r w:rsidR="0092069B" w:rsidRPr="00B5190F">
              <w:rPr>
                <w:rStyle w:val="Hyperlink"/>
                <w:noProof/>
              </w:rPr>
              <w:t>2.</w:t>
            </w:r>
            <w:r w:rsidR="0092069B">
              <w:rPr>
                <w:rFonts w:asciiTheme="minorHAnsi" w:eastAsiaTheme="minorEastAsia" w:hAnsiTheme="minorHAnsi" w:cstheme="minorBidi"/>
                <w:noProof/>
                <w:sz w:val="22"/>
                <w:szCs w:val="22"/>
              </w:rPr>
              <w:tab/>
            </w:r>
            <w:r w:rsidR="0092069B" w:rsidRPr="00B5190F">
              <w:rPr>
                <w:rStyle w:val="Hyperlink"/>
                <w:noProof/>
              </w:rPr>
              <w:t>Grundlage unseres Handelns</w:t>
            </w:r>
            <w:r w:rsidR="0092069B">
              <w:rPr>
                <w:noProof/>
                <w:webHidden/>
              </w:rPr>
              <w:tab/>
            </w:r>
            <w:r w:rsidR="0092069B">
              <w:rPr>
                <w:noProof/>
                <w:webHidden/>
              </w:rPr>
              <w:fldChar w:fldCharType="begin"/>
            </w:r>
            <w:r w:rsidR="0092069B">
              <w:rPr>
                <w:noProof/>
                <w:webHidden/>
              </w:rPr>
              <w:instrText xml:space="preserve"> PAGEREF _Toc102664571 \h </w:instrText>
            </w:r>
            <w:r w:rsidR="0092069B">
              <w:rPr>
                <w:noProof/>
                <w:webHidden/>
              </w:rPr>
            </w:r>
            <w:r w:rsidR="0092069B">
              <w:rPr>
                <w:noProof/>
                <w:webHidden/>
              </w:rPr>
              <w:fldChar w:fldCharType="separate"/>
            </w:r>
            <w:r w:rsidR="00320FDE">
              <w:rPr>
                <w:noProof/>
                <w:webHidden/>
              </w:rPr>
              <w:t>5</w:t>
            </w:r>
            <w:r w:rsidR="0092069B">
              <w:rPr>
                <w:noProof/>
                <w:webHidden/>
              </w:rPr>
              <w:fldChar w:fldCharType="end"/>
            </w:r>
          </w:hyperlink>
        </w:p>
        <w:p w14:paraId="7DCC72DC" w14:textId="6A98EC47" w:rsidR="0092069B" w:rsidRDefault="00F774F8" w:rsidP="0092069B">
          <w:pPr>
            <w:pStyle w:val="Verzeichnis2"/>
            <w:rPr>
              <w:rFonts w:asciiTheme="minorHAnsi" w:eastAsiaTheme="minorEastAsia" w:hAnsiTheme="minorHAnsi" w:cstheme="minorBidi"/>
              <w:sz w:val="22"/>
              <w:szCs w:val="22"/>
            </w:rPr>
          </w:pPr>
          <w:hyperlink w:anchor="_Toc102664572" w:history="1">
            <w:r w:rsidR="0092069B" w:rsidRPr="00B5190F">
              <w:rPr>
                <w:rStyle w:val="Hyperlink"/>
              </w:rPr>
              <w:t>B.</w:t>
            </w:r>
            <w:r w:rsidR="0092069B">
              <w:rPr>
                <w:rFonts w:asciiTheme="minorHAnsi" w:eastAsiaTheme="minorEastAsia" w:hAnsiTheme="minorHAnsi" w:cstheme="minorBidi"/>
                <w:sz w:val="22"/>
                <w:szCs w:val="22"/>
              </w:rPr>
              <w:tab/>
            </w:r>
            <w:r w:rsidR="0092069B" w:rsidRPr="00B5190F">
              <w:rPr>
                <w:rStyle w:val="Hyperlink"/>
              </w:rPr>
              <w:t>Verhalten im Geschäftsverkehr</w:t>
            </w:r>
            <w:r w:rsidR="0092069B">
              <w:rPr>
                <w:webHidden/>
              </w:rPr>
              <w:tab/>
            </w:r>
            <w:r w:rsidR="0092069B">
              <w:rPr>
                <w:webHidden/>
              </w:rPr>
              <w:fldChar w:fldCharType="begin"/>
            </w:r>
            <w:r w:rsidR="0092069B">
              <w:rPr>
                <w:webHidden/>
              </w:rPr>
              <w:instrText xml:space="preserve"> PAGEREF _Toc102664572 \h </w:instrText>
            </w:r>
            <w:r w:rsidR="0092069B">
              <w:rPr>
                <w:webHidden/>
              </w:rPr>
            </w:r>
            <w:r w:rsidR="0092069B">
              <w:rPr>
                <w:webHidden/>
              </w:rPr>
              <w:fldChar w:fldCharType="separate"/>
            </w:r>
            <w:r w:rsidR="00320FDE">
              <w:rPr>
                <w:webHidden/>
              </w:rPr>
              <w:t>6</w:t>
            </w:r>
            <w:r w:rsidR="0092069B">
              <w:rPr>
                <w:webHidden/>
              </w:rPr>
              <w:fldChar w:fldCharType="end"/>
            </w:r>
          </w:hyperlink>
        </w:p>
        <w:p w14:paraId="275F5EAE" w14:textId="1E856B20" w:rsidR="0092069B" w:rsidRDefault="00F774F8">
          <w:pPr>
            <w:pStyle w:val="Verzeichnis3"/>
            <w:tabs>
              <w:tab w:val="left" w:pos="880"/>
              <w:tab w:val="right" w:leader="dot" w:pos="8883"/>
            </w:tabs>
            <w:rPr>
              <w:rFonts w:asciiTheme="minorHAnsi" w:eastAsiaTheme="minorEastAsia" w:hAnsiTheme="minorHAnsi" w:cstheme="minorBidi"/>
              <w:noProof/>
              <w:sz w:val="22"/>
              <w:szCs w:val="22"/>
            </w:rPr>
          </w:pPr>
          <w:hyperlink w:anchor="_Toc102664573" w:history="1">
            <w:r w:rsidR="0092069B" w:rsidRPr="00B5190F">
              <w:rPr>
                <w:rStyle w:val="Hyperlink"/>
                <w:noProof/>
              </w:rPr>
              <w:t>1.</w:t>
            </w:r>
            <w:r w:rsidR="0092069B">
              <w:rPr>
                <w:rFonts w:asciiTheme="minorHAnsi" w:eastAsiaTheme="minorEastAsia" w:hAnsiTheme="minorHAnsi" w:cstheme="minorBidi"/>
                <w:noProof/>
                <w:sz w:val="22"/>
                <w:szCs w:val="22"/>
              </w:rPr>
              <w:tab/>
            </w:r>
            <w:r w:rsidR="0092069B" w:rsidRPr="00B5190F">
              <w:rPr>
                <w:rStyle w:val="Hyperlink"/>
                <w:noProof/>
              </w:rPr>
              <w:t>Interessenkonflikte, Geschenke und Einladungen</w:t>
            </w:r>
            <w:r w:rsidR="0092069B">
              <w:rPr>
                <w:noProof/>
                <w:webHidden/>
              </w:rPr>
              <w:tab/>
            </w:r>
            <w:r w:rsidR="0092069B">
              <w:rPr>
                <w:noProof/>
                <w:webHidden/>
              </w:rPr>
              <w:fldChar w:fldCharType="begin"/>
            </w:r>
            <w:r w:rsidR="0092069B">
              <w:rPr>
                <w:noProof/>
                <w:webHidden/>
              </w:rPr>
              <w:instrText xml:space="preserve"> PAGEREF _Toc102664573 \h </w:instrText>
            </w:r>
            <w:r w:rsidR="0092069B">
              <w:rPr>
                <w:noProof/>
                <w:webHidden/>
              </w:rPr>
            </w:r>
            <w:r w:rsidR="0092069B">
              <w:rPr>
                <w:noProof/>
                <w:webHidden/>
              </w:rPr>
              <w:fldChar w:fldCharType="separate"/>
            </w:r>
            <w:r w:rsidR="00320FDE">
              <w:rPr>
                <w:noProof/>
                <w:webHidden/>
              </w:rPr>
              <w:t>6</w:t>
            </w:r>
            <w:r w:rsidR="0092069B">
              <w:rPr>
                <w:noProof/>
                <w:webHidden/>
              </w:rPr>
              <w:fldChar w:fldCharType="end"/>
            </w:r>
          </w:hyperlink>
        </w:p>
        <w:p w14:paraId="10C00AF6" w14:textId="576741B3" w:rsidR="0092069B" w:rsidRDefault="00F774F8">
          <w:pPr>
            <w:pStyle w:val="Verzeichnis3"/>
            <w:tabs>
              <w:tab w:val="left" w:pos="880"/>
              <w:tab w:val="right" w:leader="dot" w:pos="8883"/>
            </w:tabs>
            <w:rPr>
              <w:rFonts w:asciiTheme="minorHAnsi" w:eastAsiaTheme="minorEastAsia" w:hAnsiTheme="minorHAnsi" w:cstheme="minorBidi"/>
              <w:noProof/>
              <w:sz w:val="22"/>
              <w:szCs w:val="22"/>
            </w:rPr>
          </w:pPr>
          <w:hyperlink w:anchor="_Toc102664574" w:history="1">
            <w:r w:rsidR="0092069B" w:rsidRPr="00B5190F">
              <w:rPr>
                <w:rStyle w:val="Hyperlink"/>
                <w:noProof/>
              </w:rPr>
              <w:t>2.</w:t>
            </w:r>
            <w:r w:rsidR="0092069B">
              <w:rPr>
                <w:rFonts w:asciiTheme="minorHAnsi" w:eastAsiaTheme="minorEastAsia" w:hAnsiTheme="minorHAnsi" w:cstheme="minorBidi"/>
                <w:noProof/>
                <w:sz w:val="22"/>
                <w:szCs w:val="22"/>
              </w:rPr>
              <w:tab/>
            </w:r>
            <w:r w:rsidR="0092069B" w:rsidRPr="00B5190F">
              <w:rPr>
                <w:rStyle w:val="Hyperlink"/>
                <w:noProof/>
              </w:rPr>
              <w:t>Interessenvertretung</w:t>
            </w:r>
            <w:r w:rsidR="0092069B">
              <w:rPr>
                <w:noProof/>
                <w:webHidden/>
              </w:rPr>
              <w:tab/>
            </w:r>
            <w:r w:rsidR="0092069B">
              <w:rPr>
                <w:noProof/>
                <w:webHidden/>
              </w:rPr>
              <w:fldChar w:fldCharType="begin"/>
            </w:r>
            <w:r w:rsidR="0092069B">
              <w:rPr>
                <w:noProof/>
                <w:webHidden/>
              </w:rPr>
              <w:instrText xml:space="preserve"> PAGEREF _Toc102664574 \h </w:instrText>
            </w:r>
            <w:r w:rsidR="0092069B">
              <w:rPr>
                <w:noProof/>
                <w:webHidden/>
              </w:rPr>
            </w:r>
            <w:r w:rsidR="0092069B">
              <w:rPr>
                <w:noProof/>
                <w:webHidden/>
              </w:rPr>
              <w:fldChar w:fldCharType="separate"/>
            </w:r>
            <w:r w:rsidR="00320FDE">
              <w:rPr>
                <w:noProof/>
                <w:webHidden/>
              </w:rPr>
              <w:t>9</w:t>
            </w:r>
            <w:r w:rsidR="0092069B">
              <w:rPr>
                <w:noProof/>
                <w:webHidden/>
              </w:rPr>
              <w:fldChar w:fldCharType="end"/>
            </w:r>
          </w:hyperlink>
        </w:p>
        <w:p w14:paraId="3271395D" w14:textId="37708CD6" w:rsidR="0092069B" w:rsidRDefault="00F774F8">
          <w:pPr>
            <w:pStyle w:val="Verzeichnis3"/>
            <w:tabs>
              <w:tab w:val="left" w:pos="880"/>
              <w:tab w:val="right" w:leader="dot" w:pos="8883"/>
            </w:tabs>
            <w:rPr>
              <w:rFonts w:asciiTheme="minorHAnsi" w:eastAsiaTheme="minorEastAsia" w:hAnsiTheme="minorHAnsi" w:cstheme="minorBidi"/>
              <w:noProof/>
              <w:sz w:val="22"/>
              <w:szCs w:val="22"/>
            </w:rPr>
          </w:pPr>
          <w:hyperlink w:anchor="_Toc102664575" w:history="1">
            <w:r w:rsidR="0092069B" w:rsidRPr="00B5190F">
              <w:rPr>
                <w:rStyle w:val="Hyperlink"/>
                <w:noProof/>
              </w:rPr>
              <w:t>3.</w:t>
            </w:r>
            <w:r w:rsidR="0092069B">
              <w:rPr>
                <w:rFonts w:asciiTheme="minorHAnsi" w:eastAsiaTheme="minorEastAsia" w:hAnsiTheme="minorHAnsi" w:cstheme="minorBidi"/>
                <w:noProof/>
                <w:sz w:val="22"/>
                <w:szCs w:val="22"/>
              </w:rPr>
              <w:tab/>
            </w:r>
            <w:r w:rsidR="0092069B" w:rsidRPr="00B5190F">
              <w:rPr>
                <w:rStyle w:val="Hyperlink"/>
                <w:noProof/>
              </w:rPr>
              <w:t>Spenden</w:t>
            </w:r>
            <w:r w:rsidR="0092069B">
              <w:rPr>
                <w:noProof/>
                <w:webHidden/>
              </w:rPr>
              <w:tab/>
            </w:r>
            <w:r w:rsidR="0092069B">
              <w:rPr>
                <w:noProof/>
                <w:webHidden/>
              </w:rPr>
              <w:fldChar w:fldCharType="begin"/>
            </w:r>
            <w:r w:rsidR="0092069B">
              <w:rPr>
                <w:noProof/>
                <w:webHidden/>
              </w:rPr>
              <w:instrText xml:space="preserve"> PAGEREF _Toc102664575 \h </w:instrText>
            </w:r>
            <w:r w:rsidR="0092069B">
              <w:rPr>
                <w:noProof/>
                <w:webHidden/>
              </w:rPr>
            </w:r>
            <w:r w:rsidR="0092069B">
              <w:rPr>
                <w:noProof/>
                <w:webHidden/>
              </w:rPr>
              <w:fldChar w:fldCharType="separate"/>
            </w:r>
            <w:r w:rsidR="00320FDE">
              <w:rPr>
                <w:noProof/>
                <w:webHidden/>
              </w:rPr>
              <w:t>10</w:t>
            </w:r>
            <w:r w:rsidR="0092069B">
              <w:rPr>
                <w:noProof/>
                <w:webHidden/>
              </w:rPr>
              <w:fldChar w:fldCharType="end"/>
            </w:r>
          </w:hyperlink>
        </w:p>
        <w:p w14:paraId="3CB26EE4" w14:textId="37D133A6" w:rsidR="0092069B" w:rsidRDefault="00F774F8">
          <w:pPr>
            <w:pStyle w:val="Verzeichnis3"/>
            <w:tabs>
              <w:tab w:val="left" w:pos="880"/>
              <w:tab w:val="right" w:leader="dot" w:pos="8883"/>
            </w:tabs>
            <w:rPr>
              <w:rFonts w:asciiTheme="minorHAnsi" w:eastAsiaTheme="minorEastAsia" w:hAnsiTheme="minorHAnsi" w:cstheme="minorBidi"/>
              <w:noProof/>
              <w:sz w:val="22"/>
              <w:szCs w:val="22"/>
            </w:rPr>
          </w:pPr>
          <w:hyperlink w:anchor="_Toc102664576" w:history="1">
            <w:r w:rsidR="0092069B" w:rsidRPr="00B5190F">
              <w:rPr>
                <w:rStyle w:val="Hyperlink"/>
                <w:noProof/>
              </w:rPr>
              <w:t>4.</w:t>
            </w:r>
            <w:r w:rsidR="0092069B">
              <w:rPr>
                <w:rFonts w:asciiTheme="minorHAnsi" w:eastAsiaTheme="minorEastAsia" w:hAnsiTheme="minorHAnsi" w:cstheme="minorBidi"/>
                <w:noProof/>
                <w:sz w:val="22"/>
                <w:szCs w:val="22"/>
              </w:rPr>
              <w:tab/>
            </w:r>
            <w:r w:rsidR="0092069B" w:rsidRPr="00B5190F">
              <w:rPr>
                <w:rStyle w:val="Hyperlink"/>
                <w:noProof/>
              </w:rPr>
              <w:t>Sponsoring</w:t>
            </w:r>
            <w:r w:rsidR="0092069B">
              <w:rPr>
                <w:noProof/>
                <w:webHidden/>
              </w:rPr>
              <w:tab/>
            </w:r>
            <w:r w:rsidR="0092069B">
              <w:rPr>
                <w:noProof/>
                <w:webHidden/>
              </w:rPr>
              <w:fldChar w:fldCharType="begin"/>
            </w:r>
            <w:r w:rsidR="0092069B">
              <w:rPr>
                <w:noProof/>
                <w:webHidden/>
              </w:rPr>
              <w:instrText xml:space="preserve"> PAGEREF _Toc102664576 \h </w:instrText>
            </w:r>
            <w:r w:rsidR="0092069B">
              <w:rPr>
                <w:noProof/>
                <w:webHidden/>
              </w:rPr>
            </w:r>
            <w:r w:rsidR="0092069B">
              <w:rPr>
                <w:noProof/>
                <w:webHidden/>
              </w:rPr>
              <w:fldChar w:fldCharType="separate"/>
            </w:r>
            <w:r w:rsidR="00320FDE">
              <w:rPr>
                <w:noProof/>
                <w:webHidden/>
              </w:rPr>
              <w:t>11</w:t>
            </w:r>
            <w:r w:rsidR="0092069B">
              <w:rPr>
                <w:noProof/>
                <w:webHidden/>
              </w:rPr>
              <w:fldChar w:fldCharType="end"/>
            </w:r>
          </w:hyperlink>
        </w:p>
        <w:p w14:paraId="2454ECF5" w14:textId="6090A50C" w:rsidR="0092069B" w:rsidRDefault="00F774F8">
          <w:pPr>
            <w:pStyle w:val="Verzeichnis3"/>
            <w:tabs>
              <w:tab w:val="left" w:pos="880"/>
              <w:tab w:val="right" w:leader="dot" w:pos="8883"/>
            </w:tabs>
            <w:rPr>
              <w:rFonts w:asciiTheme="minorHAnsi" w:eastAsiaTheme="minorEastAsia" w:hAnsiTheme="minorHAnsi" w:cstheme="minorBidi"/>
              <w:noProof/>
              <w:sz w:val="22"/>
              <w:szCs w:val="22"/>
            </w:rPr>
          </w:pPr>
          <w:hyperlink w:anchor="_Toc102664577" w:history="1">
            <w:r w:rsidR="0092069B" w:rsidRPr="00B5190F">
              <w:rPr>
                <w:rStyle w:val="Hyperlink"/>
                <w:noProof/>
              </w:rPr>
              <w:t>5.</w:t>
            </w:r>
            <w:r w:rsidR="0092069B">
              <w:rPr>
                <w:rFonts w:asciiTheme="minorHAnsi" w:eastAsiaTheme="minorEastAsia" w:hAnsiTheme="minorHAnsi" w:cstheme="minorBidi"/>
                <w:noProof/>
                <w:sz w:val="22"/>
                <w:szCs w:val="22"/>
              </w:rPr>
              <w:tab/>
            </w:r>
            <w:r w:rsidR="0092069B" w:rsidRPr="00B5190F">
              <w:rPr>
                <w:rStyle w:val="Hyperlink"/>
                <w:noProof/>
              </w:rPr>
              <w:t>Umgang mit öffentlicher Förderung</w:t>
            </w:r>
            <w:r w:rsidR="0092069B">
              <w:rPr>
                <w:noProof/>
                <w:webHidden/>
              </w:rPr>
              <w:tab/>
            </w:r>
            <w:r w:rsidR="0092069B">
              <w:rPr>
                <w:noProof/>
                <w:webHidden/>
              </w:rPr>
              <w:fldChar w:fldCharType="begin"/>
            </w:r>
            <w:r w:rsidR="0092069B">
              <w:rPr>
                <w:noProof/>
                <w:webHidden/>
              </w:rPr>
              <w:instrText xml:space="preserve"> PAGEREF _Toc102664577 \h </w:instrText>
            </w:r>
            <w:r w:rsidR="0092069B">
              <w:rPr>
                <w:noProof/>
                <w:webHidden/>
              </w:rPr>
            </w:r>
            <w:r w:rsidR="0092069B">
              <w:rPr>
                <w:noProof/>
                <w:webHidden/>
              </w:rPr>
              <w:fldChar w:fldCharType="separate"/>
            </w:r>
            <w:r w:rsidR="00320FDE">
              <w:rPr>
                <w:noProof/>
                <w:webHidden/>
              </w:rPr>
              <w:t>11</w:t>
            </w:r>
            <w:r w:rsidR="0092069B">
              <w:rPr>
                <w:noProof/>
                <w:webHidden/>
              </w:rPr>
              <w:fldChar w:fldCharType="end"/>
            </w:r>
          </w:hyperlink>
        </w:p>
        <w:p w14:paraId="69133B75" w14:textId="563325BF" w:rsidR="0092069B" w:rsidRDefault="00F774F8">
          <w:pPr>
            <w:pStyle w:val="Verzeichnis3"/>
            <w:tabs>
              <w:tab w:val="left" w:pos="880"/>
              <w:tab w:val="right" w:leader="dot" w:pos="8883"/>
            </w:tabs>
            <w:rPr>
              <w:rFonts w:asciiTheme="minorHAnsi" w:eastAsiaTheme="minorEastAsia" w:hAnsiTheme="minorHAnsi" w:cstheme="minorBidi"/>
              <w:noProof/>
              <w:sz w:val="22"/>
              <w:szCs w:val="22"/>
            </w:rPr>
          </w:pPr>
          <w:hyperlink w:anchor="_Toc102664578" w:history="1">
            <w:r w:rsidR="0092069B" w:rsidRPr="00B5190F">
              <w:rPr>
                <w:rStyle w:val="Hyperlink"/>
                <w:noProof/>
              </w:rPr>
              <w:t>6.</w:t>
            </w:r>
            <w:r w:rsidR="0092069B">
              <w:rPr>
                <w:rFonts w:asciiTheme="minorHAnsi" w:eastAsiaTheme="minorEastAsia" w:hAnsiTheme="minorHAnsi" w:cstheme="minorBidi"/>
                <w:noProof/>
                <w:sz w:val="22"/>
                <w:szCs w:val="22"/>
              </w:rPr>
              <w:tab/>
            </w:r>
            <w:r w:rsidR="0092069B" w:rsidRPr="00B5190F">
              <w:rPr>
                <w:rStyle w:val="Hyperlink"/>
                <w:noProof/>
              </w:rPr>
              <w:t>Stakeholder-Beteiligung</w:t>
            </w:r>
            <w:r w:rsidR="0092069B">
              <w:rPr>
                <w:noProof/>
                <w:webHidden/>
              </w:rPr>
              <w:tab/>
            </w:r>
            <w:r w:rsidR="0092069B">
              <w:rPr>
                <w:noProof/>
                <w:webHidden/>
              </w:rPr>
              <w:fldChar w:fldCharType="begin"/>
            </w:r>
            <w:r w:rsidR="0092069B">
              <w:rPr>
                <w:noProof/>
                <w:webHidden/>
              </w:rPr>
              <w:instrText xml:space="preserve"> PAGEREF _Toc102664578 \h </w:instrText>
            </w:r>
            <w:r w:rsidR="0092069B">
              <w:rPr>
                <w:noProof/>
                <w:webHidden/>
              </w:rPr>
            </w:r>
            <w:r w:rsidR="0092069B">
              <w:rPr>
                <w:noProof/>
                <w:webHidden/>
              </w:rPr>
              <w:fldChar w:fldCharType="separate"/>
            </w:r>
            <w:r w:rsidR="00320FDE">
              <w:rPr>
                <w:noProof/>
                <w:webHidden/>
              </w:rPr>
              <w:t>11</w:t>
            </w:r>
            <w:r w:rsidR="0092069B">
              <w:rPr>
                <w:noProof/>
                <w:webHidden/>
              </w:rPr>
              <w:fldChar w:fldCharType="end"/>
            </w:r>
          </w:hyperlink>
        </w:p>
        <w:p w14:paraId="21DCEA25" w14:textId="2BFA4BBA" w:rsidR="0092069B" w:rsidRDefault="00F774F8">
          <w:pPr>
            <w:pStyle w:val="Verzeichnis3"/>
            <w:tabs>
              <w:tab w:val="left" w:pos="880"/>
              <w:tab w:val="right" w:leader="dot" w:pos="8883"/>
            </w:tabs>
            <w:rPr>
              <w:rFonts w:asciiTheme="minorHAnsi" w:eastAsiaTheme="minorEastAsia" w:hAnsiTheme="minorHAnsi" w:cstheme="minorBidi"/>
              <w:noProof/>
              <w:sz w:val="22"/>
              <w:szCs w:val="22"/>
            </w:rPr>
          </w:pPr>
          <w:hyperlink w:anchor="_Toc102664579" w:history="1">
            <w:r w:rsidR="0092069B" w:rsidRPr="00B5190F">
              <w:rPr>
                <w:rStyle w:val="Hyperlink"/>
                <w:noProof/>
              </w:rPr>
              <w:t>7.</w:t>
            </w:r>
            <w:r w:rsidR="0092069B">
              <w:rPr>
                <w:rFonts w:asciiTheme="minorHAnsi" w:eastAsiaTheme="minorEastAsia" w:hAnsiTheme="minorHAnsi" w:cstheme="minorBidi"/>
                <w:noProof/>
                <w:sz w:val="22"/>
                <w:szCs w:val="22"/>
              </w:rPr>
              <w:tab/>
            </w:r>
            <w:r w:rsidR="0092069B" w:rsidRPr="00B5190F">
              <w:rPr>
                <w:rStyle w:val="Hyperlink"/>
                <w:noProof/>
              </w:rPr>
              <w:t>Honorare</w:t>
            </w:r>
            <w:r w:rsidR="0092069B">
              <w:rPr>
                <w:noProof/>
                <w:webHidden/>
              </w:rPr>
              <w:tab/>
            </w:r>
            <w:r w:rsidR="0092069B">
              <w:rPr>
                <w:noProof/>
                <w:webHidden/>
              </w:rPr>
              <w:fldChar w:fldCharType="begin"/>
            </w:r>
            <w:r w:rsidR="0092069B">
              <w:rPr>
                <w:noProof/>
                <w:webHidden/>
              </w:rPr>
              <w:instrText xml:space="preserve"> PAGEREF _Toc102664579 \h </w:instrText>
            </w:r>
            <w:r w:rsidR="0092069B">
              <w:rPr>
                <w:noProof/>
                <w:webHidden/>
              </w:rPr>
            </w:r>
            <w:r w:rsidR="0092069B">
              <w:rPr>
                <w:noProof/>
                <w:webHidden/>
              </w:rPr>
              <w:fldChar w:fldCharType="separate"/>
            </w:r>
            <w:r w:rsidR="00320FDE">
              <w:rPr>
                <w:noProof/>
                <w:webHidden/>
              </w:rPr>
              <w:t>12</w:t>
            </w:r>
            <w:r w:rsidR="0092069B">
              <w:rPr>
                <w:noProof/>
                <w:webHidden/>
              </w:rPr>
              <w:fldChar w:fldCharType="end"/>
            </w:r>
          </w:hyperlink>
        </w:p>
        <w:p w14:paraId="7075CCC6" w14:textId="490B4AC9" w:rsidR="0092069B" w:rsidRDefault="00F774F8">
          <w:pPr>
            <w:pStyle w:val="Verzeichnis3"/>
            <w:tabs>
              <w:tab w:val="left" w:pos="880"/>
              <w:tab w:val="right" w:leader="dot" w:pos="8883"/>
            </w:tabs>
            <w:rPr>
              <w:rFonts w:asciiTheme="minorHAnsi" w:eastAsiaTheme="minorEastAsia" w:hAnsiTheme="minorHAnsi" w:cstheme="minorBidi"/>
              <w:noProof/>
              <w:sz w:val="22"/>
              <w:szCs w:val="22"/>
            </w:rPr>
          </w:pPr>
          <w:hyperlink w:anchor="_Toc102664581" w:history="1">
            <w:r w:rsidR="0092069B" w:rsidRPr="00B5190F">
              <w:rPr>
                <w:rStyle w:val="Hyperlink"/>
                <w:noProof/>
              </w:rPr>
              <w:t>8.</w:t>
            </w:r>
            <w:r w:rsidR="0092069B">
              <w:rPr>
                <w:rFonts w:asciiTheme="minorHAnsi" w:eastAsiaTheme="minorEastAsia" w:hAnsiTheme="minorHAnsi" w:cstheme="minorBidi"/>
                <w:noProof/>
                <w:sz w:val="22"/>
                <w:szCs w:val="22"/>
              </w:rPr>
              <w:tab/>
            </w:r>
            <w:r w:rsidR="0092069B" w:rsidRPr="00B5190F">
              <w:rPr>
                <w:rStyle w:val="Hyperlink"/>
                <w:noProof/>
              </w:rPr>
              <w:t>Umgang mit Ressourcen</w:t>
            </w:r>
            <w:r w:rsidR="0092069B">
              <w:rPr>
                <w:noProof/>
                <w:webHidden/>
              </w:rPr>
              <w:tab/>
            </w:r>
            <w:r w:rsidR="0092069B">
              <w:rPr>
                <w:noProof/>
                <w:webHidden/>
              </w:rPr>
              <w:fldChar w:fldCharType="begin"/>
            </w:r>
            <w:r w:rsidR="0092069B">
              <w:rPr>
                <w:noProof/>
                <w:webHidden/>
              </w:rPr>
              <w:instrText xml:space="preserve"> PAGEREF _Toc102664581 \h </w:instrText>
            </w:r>
            <w:r w:rsidR="0092069B">
              <w:rPr>
                <w:noProof/>
                <w:webHidden/>
              </w:rPr>
            </w:r>
            <w:r w:rsidR="0092069B">
              <w:rPr>
                <w:noProof/>
                <w:webHidden/>
              </w:rPr>
              <w:fldChar w:fldCharType="separate"/>
            </w:r>
            <w:r w:rsidR="00320FDE">
              <w:rPr>
                <w:noProof/>
                <w:webHidden/>
              </w:rPr>
              <w:t>13</w:t>
            </w:r>
            <w:r w:rsidR="0092069B">
              <w:rPr>
                <w:noProof/>
                <w:webHidden/>
              </w:rPr>
              <w:fldChar w:fldCharType="end"/>
            </w:r>
          </w:hyperlink>
        </w:p>
        <w:p w14:paraId="723DC56F" w14:textId="42214430" w:rsidR="0092069B" w:rsidRDefault="00F774F8">
          <w:pPr>
            <w:pStyle w:val="Verzeichnis3"/>
            <w:tabs>
              <w:tab w:val="left" w:pos="880"/>
              <w:tab w:val="right" w:leader="dot" w:pos="8883"/>
            </w:tabs>
            <w:rPr>
              <w:rFonts w:asciiTheme="minorHAnsi" w:eastAsiaTheme="minorEastAsia" w:hAnsiTheme="minorHAnsi" w:cstheme="minorBidi"/>
              <w:noProof/>
              <w:sz w:val="22"/>
              <w:szCs w:val="22"/>
            </w:rPr>
          </w:pPr>
          <w:hyperlink w:anchor="_Toc102664582" w:history="1">
            <w:r w:rsidR="0092069B" w:rsidRPr="00B5190F">
              <w:rPr>
                <w:rStyle w:val="Hyperlink"/>
                <w:noProof/>
              </w:rPr>
              <w:t>9.</w:t>
            </w:r>
            <w:r w:rsidR="0092069B">
              <w:rPr>
                <w:rFonts w:asciiTheme="minorHAnsi" w:eastAsiaTheme="minorEastAsia" w:hAnsiTheme="minorHAnsi" w:cstheme="minorBidi"/>
                <w:noProof/>
                <w:sz w:val="22"/>
                <w:szCs w:val="22"/>
              </w:rPr>
              <w:tab/>
            </w:r>
            <w:r w:rsidR="0092069B" w:rsidRPr="00B5190F">
              <w:rPr>
                <w:rStyle w:val="Hyperlink"/>
                <w:noProof/>
              </w:rPr>
              <w:t>Datenschutz und Vertraulichkeit</w:t>
            </w:r>
            <w:r w:rsidR="0092069B">
              <w:rPr>
                <w:noProof/>
                <w:webHidden/>
              </w:rPr>
              <w:tab/>
            </w:r>
            <w:r w:rsidR="0092069B">
              <w:rPr>
                <w:noProof/>
                <w:webHidden/>
              </w:rPr>
              <w:fldChar w:fldCharType="begin"/>
            </w:r>
            <w:r w:rsidR="0092069B">
              <w:rPr>
                <w:noProof/>
                <w:webHidden/>
              </w:rPr>
              <w:instrText xml:space="preserve"> PAGEREF _Toc102664582 \h </w:instrText>
            </w:r>
            <w:r w:rsidR="0092069B">
              <w:rPr>
                <w:noProof/>
                <w:webHidden/>
              </w:rPr>
            </w:r>
            <w:r w:rsidR="0092069B">
              <w:rPr>
                <w:noProof/>
                <w:webHidden/>
              </w:rPr>
              <w:fldChar w:fldCharType="separate"/>
            </w:r>
            <w:r w:rsidR="00320FDE">
              <w:rPr>
                <w:noProof/>
                <w:webHidden/>
              </w:rPr>
              <w:t>14</w:t>
            </w:r>
            <w:r w:rsidR="0092069B">
              <w:rPr>
                <w:noProof/>
                <w:webHidden/>
              </w:rPr>
              <w:fldChar w:fldCharType="end"/>
            </w:r>
          </w:hyperlink>
        </w:p>
        <w:p w14:paraId="46CC16C1" w14:textId="1FB6169A" w:rsidR="0092069B" w:rsidRPr="0092069B" w:rsidRDefault="00F774F8" w:rsidP="0092069B">
          <w:pPr>
            <w:pStyle w:val="Verzeichnis2"/>
            <w:rPr>
              <w:rFonts w:asciiTheme="minorHAnsi" w:eastAsiaTheme="minorEastAsia" w:hAnsiTheme="minorHAnsi" w:cstheme="minorBidi"/>
              <w:sz w:val="22"/>
              <w:szCs w:val="22"/>
            </w:rPr>
          </w:pPr>
          <w:hyperlink w:anchor="_Toc102664583" w:history="1">
            <w:r w:rsidR="0092069B" w:rsidRPr="0092069B">
              <w:rPr>
                <w:rStyle w:val="Hyperlink"/>
              </w:rPr>
              <w:t>C.</w:t>
            </w:r>
            <w:r w:rsidR="0092069B" w:rsidRPr="0092069B">
              <w:rPr>
                <w:rFonts w:asciiTheme="minorHAnsi" w:eastAsiaTheme="minorEastAsia" w:hAnsiTheme="minorHAnsi" w:cstheme="minorBidi"/>
                <w:sz w:val="22"/>
                <w:szCs w:val="22"/>
              </w:rPr>
              <w:tab/>
            </w:r>
            <w:r w:rsidR="0092069B" w:rsidRPr="0092069B">
              <w:rPr>
                <w:rStyle w:val="Hyperlink"/>
              </w:rPr>
              <w:t>Verfahren zur Meldung von möglichen Verstößen</w:t>
            </w:r>
            <w:r w:rsidR="0092069B" w:rsidRPr="0092069B">
              <w:rPr>
                <w:webHidden/>
              </w:rPr>
              <w:tab/>
            </w:r>
            <w:r w:rsidR="0092069B" w:rsidRPr="0092069B">
              <w:rPr>
                <w:webHidden/>
              </w:rPr>
              <w:fldChar w:fldCharType="begin"/>
            </w:r>
            <w:r w:rsidR="0092069B" w:rsidRPr="0092069B">
              <w:rPr>
                <w:webHidden/>
              </w:rPr>
              <w:instrText xml:space="preserve"> PAGEREF _Toc102664583 \h </w:instrText>
            </w:r>
            <w:r w:rsidR="0092069B" w:rsidRPr="0092069B">
              <w:rPr>
                <w:webHidden/>
              </w:rPr>
            </w:r>
            <w:r w:rsidR="0092069B" w:rsidRPr="0092069B">
              <w:rPr>
                <w:webHidden/>
              </w:rPr>
              <w:fldChar w:fldCharType="separate"/>
            </w:r>
            <w:r w:rsidR="00320FDE">
              <w:rPr>
                <w:webHidden/>
              </w:rPr>
              <w:t>15</w:t>
            </w:r>
            <w:r w:rsidR="0092069B" w:rsidRPr="0092069B">
              <w:rPr>
                <w:webHidden/>
              </w:rPr>
              <w:fldChar w:fldCharType="end"/>
            </w:r>
          </w:hyperlink>
        </w:p>
        <w:p w14:paraId="1E91C574" w14:textId="04F570BF" w:rsidR="0092069B" w:rsidRDefault="00F774F8">
          <w:pPr>
            <w:pStyle w:val="Verzeichnis3"/>
            <w:tabs>
              <w:tab w:val="left" w:pos="880"/>
              <w:tab w:val="right" w:leader="dot" w:pos="8883"/>
            </w:tabs>
            <w:rPr>
              <w:rFonts w:asciiTheme="minorHAnsi" w:eastAsiaTheme="minorEastAsia" w:hAnsiTheme="minorHAnsi" w:cstheme="minorBidi"/>
              <w:noProof/>
              <w:sz w:val="22"/>
              <w:szCs w:val="22"/>
            </w:rPr>
          </w:pPr>
          <w:hyperlink w:anchor="_Toc102664584" w:history="1">
            <w:r w:rsidR="0092069B" w:rsidRPr="00B5190F">
              <w:rPr>
                <w:rStyle w:val="Hyperlink"/>
                <w:noProof/>
              </w:rPr>
              <w:t>1.</w:t>
            </w:r>
            <w:r w:rsidR="0092069B">
              <w:rPr>
                <w:rFonts w:asciiTheme="minorHAnsi" w:eastAsiaTheme="minorEastAsia" w:hAnsiTheme="minorHAnsi" w:cstheme="minorBidi"/>
                <w:noProof/>
                <w:sz w:val="22"/>
                <w:szCs w:val="22"/>
              </w:rPr>
              <w:tab/>
            </w:r>
            <w:r w:rsidR="0092069B" w:rsidRPr="00B5190F">
              <w:rPr>
                <w:rStyle w:val="Hyperlink"/>
                <w:i/>
                <w:iCs/>
                <w:noProof/>
                <w:highlight w:val="lightGray"/>
              </w:rPr>
              <w:t>GOOD GOVERNANCE-BEAUFTRAGE*R</w:t>
            </w:r>
            <w:r w:rsidR="0092069B">
              <w:rPr>
                <w:noProof/>
                <w:webHidden/>
              </w:rPr>
              <w:tab/>
            </w:r>
            <w:r w:rsidR="0092069B">
              <w:rPr>
                <w:noProof/>
                <w:webHidden/>
              </w:rPr>
              <w:fldChar w:fldCharType="begin"/>
            </w:r>
            <w:r w:rsidR="0092069B">
              <w:rPr>
                <w:noProof/>
                <w:webHidden/>
              </w:rPr>
              <w:instrText xml:space="preserve"> PAGEREF _Toc102664584 \h </w:instrText>
            </w:r>
            <w:r w:rsidR="0092069B">
              <w:rPr>
                <w:noProof/>
                <w:webHidden/>
              </w:rPr>
            </w:r>
            <w:r w:rsidR="0092069B">
              <w:rPr>
                <w:noProof/>
                <w:webHidden/>
              </w:rPr>
              <w:fldChar w:fldCharType="separate"/>
            </w:r>
            <w:r w:rsidR="00320FDE">
              <w:rPr>
                <w:noProof/>
                <w:webHidden/>
              </w:rPr>
              <w:t>15</w:t>
            </w:r>
            <w:r w:rsidR="0092069B">
              <w:rPr>
                <w:noProof/>
                <w:webHidden/>
              </w:rPr>
              <w:fldChar w:fldCharType="end"/>
            </w:r>
          </w:hyperlink>
        </w:p>
        <w:p w14:paraId="5950B6BA" w14:textId="43E14889" w:rsidR="0092069B" w:rsidRDefault="00F774F8">
          <w:pPr>
            <w:pStyle w:val="Verzeichnis3"/>
            <w:tabs>
              <w:tab w:val="left" w:pos="880"/>
              <w:tab w:val="right" w:leader="dot" w:pos="8883"/>
            </w:tabs>
            <w:rPr>
              <w:rFonts w:asciiTheme="minorHAnsi" w:eastAsiaTheme="minorEastAsia" w:hAnsiTheme="minorHAnsi" w:cstheme="minorBidi"/>
              <w:noProof/>
              <w:sz w:val="22"/>
              <w:szCs w:val="22"/>
            </w:rPr>
          </w:pPr>
          <w:hyperlink w:anchor="_Toc102664585" w:history="1">
            <w:r w:rsidR="0092069B" w:rsidRPr="00B5190F">
              <w:rPr>
                <w:rStyle w:val="Hyperlink"/>
                <w:noProof/>
              </w:rPr>
              <w:t>2.</w:t>
            </w:r>
            <w:r w:rsidR="0092069B">
              <w:rPr>
                <w:rFonts w:asciiTheme="minorHAnsi" w:eastAsiaTheme="minorEastAsia" w:hAnsiTheme="minorHAnsi" w:cstheme="minorBidi"/>
                <w:noProof/>
                <w:sz w:val="22"/>
                <w:szCs w:val="22"/>
              </w:rPr>
              <w:tab/>
            </w:r>
            <w:r w:rsidR="0092069B" w:rsidRPr="00B5190F">
              <w:rPr>
                <w:rStyle w:val="Hyperlink"/>
                <w:noProof/>
              </w:rPr>
              <w:t>Meldung von möglichen Verstößen</w:t>
            </w:r>
            <w:r w:rsidR="0092069B">
              <w:rPr>
                <w:noProof/>
                <w:webHidden/>
              </w:rPr>
              <w:tab/>
            </w:r>
            <w:r w:rsidR="0092069B">
              <w:rPr>
                <w:noProof/>
                <w:webHidden/>
              </w:rPr>
              <w:fldChar w:fldCharType="begin"/>
            </w:r>
            <w:r w:rsidR="0092069B">
              <w:rPr>
                <w:noProof/>
                <w:webHidden/>
              </w:rPr>
              <w:instrText xml:space="preserve"> PAGEREF _Toc102664585 \h </w:instrText>
            </w:r>
            <w:r w:rsidR="0092069B">
              <w:rPr>
                <w:noProof/>
                <w:webHidden/>
              </w:rPr>
            </w:r>
            <w:r w:rsidR="0092069B">
              <w:rPr>
                <w:noProof/>
                <w:webHidden/>
              </w:rPr>
              <w:fldChar w:fldCharType="separate"/>
            </w:r>
            <w:r w:rsidR="00320FDE">
              <w:rPr>
                <w:noProof/>
                <w:webHidden/>
              </w:rPr>
              <w:t>15</w:t>
            </w:r>
            <w:r w:rsidR="0092069B">
              <w:rPr>
                <w:noProof/>
                <w:webHidden/>
              </w:rPr>
              <w:fldChar w:fldCharType="end"/>
            </w:r>
          </w:hyperlink>
        </w:p>
        <w:p w14:paraId="087ED145" w14:textId="3F976426" w:rsidR="0092069B" w:rsidRDefault="00F774F8">
          <w:pPr>
            <w:pStyle w:val="Verzeichnis3"/>
            <w:tabs>
              <w:tab w:val="left" w:pos="880"/>
              <w:tab w:val="right" w:leader="dot" w:pos="8883"/>
            </w:tabs>
            <w:rPr>
              <w:rFonts w:asciiTheme="minorHAnsi" w:eastAsiaTheme="minorEastAsia" w:hAnsiTheme="minorHAnsi" w:cstheme="minorBidi"/>
              <w:noProof/>
              <w:sz w:val="22"/>
              <w:szCs w:val="22"/>
            </w:rPr>
          </w:pPr>
          <w:hyperlink w:anchor="_Toc102664586" w:history="1">
            <w:r w:rsidR="0092069B" w:rsidRPr="00B5190F">
              <w:rPr>
                <w:rStyle w:val="Hyperlink"/>
                <w:noProof/>
              </w:rPr>
              <w:t>3.</w:t>
            </w:r>
            <w:r w:rsidR="0092069B">
              <w:rPr>
                <w:rFonts w:asciiTheme="minorHAnsi" w:eastAsiaTheme="minorEastAsia" w:hAnsiTheme="minorHAnsi" w:cstheme="minorBidi"/>
                <w:noProof/>
                <w:sz w:val="22"/>
                <w:szCs w:val="22"/>
              </w:rPr>
              <w:tab/>
            </w:r>
            <w:r w:rsidR="0092069B" w:rsidRPr="00B5190F">
              <w:rPr>
                <w:rStyle w:val="Hyperlink"/>
                <w:noProof/>
              </w:rPr>
              <w:t>Verfahrensgrundsätze</w:t>
            </w:r>
            <w:r w:rsidR="0092069B">
              <w:rPr>
                <w:noProof/>
                <w:webHidden/>
              </w:rPr>
              <w:tab/>
            </w:r>
            <w:r w:rsidR="0092069B">
              <w:rPr>
                <w:noProof/>
                <w:webHidden/>
              </w:rPr>
              <w:fldChar w:fldCharType="begin"/>
            </w:r>
            <w:r w:rsidR="0092069B">
              <w:rPr>
                <w:noProof/>
                <w:webHidden/>
              </w:rPr>
              <w:instrText xml:space="preserve"> PAGEREF _Toc102664586 \h </w:instrText>
            </w:r>
            <w:r w:rsidR="0092069B">
              <w:rPr>
                <w:noProof/>
                <w:webHidden/>
              </w:rPr>
            </w:r>
            <w:r w:rsidR="0092069B">
              <w:rPr>
                <w:noProof/>
                <w:webHidden/>
              </w:rPr>
              <w:fldChar w:fldCharType="separate"/>
            </w:r>
            <w:r w:rsidR="00320FDE">
              <w:rPr>
                <w:noProof/>
                <w:webHidden/>
              </w:rPr>
              <w:t>16</w:t>
            </w:r>
            <w:r w:rsidR="0092069B">
              <w:rPr>
                <w:noProof/>
                <w:webHidden/>
              </w:rPr>
              <w:fldChar w:fldCharType="end"/>
            </w:r>
          </w:hyperlink>
        </w:p>
        <w:p w14:paraId="042EF36D" w14:textId="7E0AC792" w:rsidR="0092069B" w:rsidRDefault="00F774F8">
          <w:pPr>
            <w:pStyle w:val="Verzeichnis3"/>
            <w:tabs>
              <w:tab w:val="left" w:pos="880"/>
              <w:tab w:val="right" w:leader="dot" w:pos="8883"/>
            </w:tabs>
            <w:rPr>
              <w:rFonts w:asciiTheme="minorHAnsi" w:eastAsiaTheme="minorEastAsia" w:hAnsiTheme="minorHAnsi" w:cstheme="minorBidi"/>
              <w:noProof/>
              <w:sz w:val="22"/>
              <w:szCs w:val="22"/>
            </w:rPr>
          </w:pPr>
          <w:hyperlink w:anchor="_Toc102664587" w:history="1">
            <w:r w:rsidR="0092069B" w:rsidRPr="00B5190F">
              <w:rPr>
                <w:rStyle w:val="Hyperlink"/>
                <w:noProof/>
              </w:rPr>
              <w:t>4.</w:t>
            </w:r>
            <w:r w:rsidR="0092069B">
              <w:rPr>
                <w:rFonts w:asciiTheme="minorHAnsi" w:eastAsiaTheme="minorEastAsia" w:hAnsiTheme="minorHAnsi" w:cstheme="minorBidi"/>
                <w:noProof/>
                <w:sz w:val="22"/>
                <w:szCs w:val="22"/>
              </w:rPr>
              <w:tab/>
            </w:r>
            <w:r w:rsidR="0092069B" w:rsidRPr="00B5190F">
              <w:rPr>
                <w:rStyle w:val="Hyperlink"/>
                <w:noProof/>
              </w:rPr>
              <w:t>Verfahrensgrundsätze</w:t>
            </w:r>
            <w:r w:rsidR="0092069B">
              <w:rPr>
                <w:noProof/>
                <w:webHidden/>
              </w:rPr>
              <w:tab/>
            </w:r>
            <w:r w:rsidR="0092069B">
              <w:rPr>
                <w:noProof/>
                <w:webHidden/>
              </w:rPr>
              <w:fldChar w:fldCharType="begin"/>
            </w:r>
            <w:r w:rsidR="0092069B">
              <w:rPr>
                <w:noProof/>
                <w:webHidden/>
              </w:rPr>
              <w:instrText xml:space="preserve"> PAGEREF _Toc102664587 \h </w:instrText>
            </w:r>
            <w:r w:rsidR="0092069B">
              <w:rPr>
                <w:noProof/>
                <w:webHidden/>
              </w:rPr>
            </w:r>
            <w:r w:rsidR="0092069B">
              <w:rPr>
                <w:noProof/>
                <w:webHidden/>
              </w:rPr>
              <w:fldChar w:fldCharType="separate"/>
            </w:r>
            <w:r w:rsidR="00320FDE">
              <w:rPr>
                <w:noProof/>
                <w:webHidden/>
              </w:rPr>
              <w:t>16</w:t>
            </w:r>
            <w:r w:rsidR="0092069B">
              <w:rPr>
                <w:noProof/>
                <w:webHidden/>
              </w:rPr>
              <w:fldChar w:fldCharType="end"/>
            </w:r>
          </w:hyperlink>
        </w:p>
        <w:p w14:paraId="183D4849" w14:textId="06EE0AB1" w:rsidR="0092069B" w:rsidRDefault="00F774F8">
          <w:pPr>
            <w:pStyle w:val="Verzeichnis3"/>
            <w:tabs>
              <w:tab w:val="left" w:pos="1100"/>
              <w:tab w:val="right" w:leader="dot" w:pos="8883"/>
            </w:tabs>
            <w:rPr>
              <w:rFonts w:asciiTheme="minorHAnsi" w:eastAsiaTheme="minorEastAsia" w:hAnsiTheme="minorHAnsi" w:cstheme="minorBidi"/>
              <w:noProof/>
              <w:sz w:val="22"/>
              <w:szCs w:val="22"/>
            </w:rPr>
          </w:pPr>
          <w:hyperlink w:anchor="_Toc102664588" w:history="1">
            <w:r w:rsidR="0092069B" w:rsidRPr="00B5190F">
              <w:rPr>
                <w:rStyle w:val="Hyperlink"/>
                <w:noProof/>
              </w:rPr>
              <w:t>4.1.</w:t>
            </w:r>
            <w:r w:rsidR="0092069B">
              <w:rPr>
                <w:rFonts w:asciiTheme="minorHAnsi" w:eastAsiaTheme="minorEastAsia" w:hAnsiTheme="minorHAnsi" w:cstheme="minorBidi"/>
                <w:noProof/>
                <w:sz w:val="22"/>
                <w:szCs w:val="22"/>
              </w:rPr>
              <w:tab/>
            </w:r>
            <w:r w:rsidR="0092069B" w:rsidRPr="00B5190F">
              <w:rPr>
                <w:rStyle w:val="Hyperlink"/>
                <w:noProof/>
              </w:rPr>
              <w:t>Vorverfahren</w:t>
            </w:r>
            <w:r w:rsidR="0092069B">
              <w:rPr>
                <w:noProof/>
                <w:webHidden/>
              </w:rPr>
              <w:tab/>
            </w:r>
            <w:r w:rsidR="0092069B">
              <w:rPr>
                <w:noProof/>
                <w:webHidden/>
              </w:rPr>
              <w:fldChar w:fldCharType="begin"/>
            </w:r>
            <w:r w:rsidR="0092069B">
              <w:rPr>
                <w:noProof/>
                <w:webHidden/>
              </w:rPr>
              <w:instrText xml:space="preserve"> PAGEREF _Toc102664588 \h </w:instrText>
            </w:r>
            <w:r w:rsidR="0092069B">
              <w:rPr>
                <w:noProof/>
                <w:webHidden/>
              </w:rPr>
            </w:r>
            <w:r w:rsidR="0092069B">
              <w:rPr>
                <w:noProof/>
                <w:webHidden/>
              </w:rPr>
              <w:fldChar w:fldCharType="separate"/>
            </w:r>
            <w:r w:rsidR="00320FDE">
              <w:rPr>
                <w:noProof/>
                <w:webHidden/>
              </w:rPr>
              <w:t>17</w:t>
            </w:r>
            <w:r w:rsidR="0092069B">
              <w:rPr>
                <w:noProof/>
                <w:webHidden/>
              </w:rPr>
              <w:fldChar w:fldCharType="end"/>
            </w:r>
          </w:hyperlink>
        </w:p>
        <w:p w14:paraId="020AC807" w14:textId="712D9BAF" w:rsidR="0092069B" w:rsidRDefault="00F774F8">
          <w:pPr>
            <w:pStyle w:val="Verzeichnis3"/>
            <w:tabs>
              <w:tab w:val="left" w:pos="1100"/>
              <w:tab w:val="right" w:leader="dot" w:pos="8883"/>
            </w:tabs>
            <w:rPr>
              <w:rFonts w:asciiTheme="minorHAnsi" w:eastAsiaTheme="minorEastAsia" w:hAnsiTheme="minorHAnsi" w:cstheme="minorBidi"/>
              <w:noProof/>
              <w:sz w:val="22"/>
              <w:szCs w:val="22"/>
            </w:rPr>
          </w:pPr>
          <w:hyperlink w:anchor="_Toc102664589" w:history="1">
            <w:r w:rsidR="0092069B" w:rsidRPr="00B5190F">
              <w:rPr>
                <w:rStyle w:val="Hyperlink"/>
                <w:noProof/>
              </w:rPr>
              <w:t>4.2.</w:t>
            </w:r>
            <w:r w:rsidR="0092069B">
              <w:rPr>
                <w:rFonts w:asciiTheme="minorHAnsi" w:eastAsiaTheme="minorEastAsia" w:hAnsiTheme="minorHAnsi" w:cstheme="minorBidi"/>
                <w:noProof/>
                <w:sz w:val="22"/>
                <w:szCs w:val="22"/>
              </w:rPr>
              <w:tab/>
            </w:r>
            <w:r w:rsidR="0092069B" w:rsidRPr="00B5190F">
              <w:rPr>
                <w:rStyle w:val="Hyperlink"/>
                <w:noProof/>
              </w:rPr>
              <w:t>Hauptverfahren</w:t>
            </w:r>
            <w:r w:rsidR="0092069B">
              <w:rPr>
                <w:noProof/>
                <w:webHidden/>
              </w:rPr>
              <w:tab/>
            </w:r>
            <w:r w:rsidR="0092069B">
              <w:rPr>
                <w:noProof/>
                <w:webHidden/>
              </w:rPr>
              <w:fldChar w:fldCharType="begin"/>
            </w:r>
            <w:r w:rsidR="0092069B">
              <w:rPr>
                <w:noProof/>
                <w:webHidden/>
              </w:rPr>
              <w:instrText xml:space="preserve"> PAGEREF _Toc102664589 \h </w:instrText>
            </w:r>
            <w:r w:rsidR="0092069B">
              <w:rPr>
                <w:noProof/>
                <w:webHidden/>
              </w:rPr>
            </w:r>
            <w:r w:rsidR="0092069B">
              <w:rPr>
                <w:noProof/>
                <w:webHidden/>
              </w:rPr>
              <w:fldChar w:fldCharType="separate"/>
            </w:r>
            <w:r w:rsidR="00320FDE">
              <w:rPr>
                <w:noProof/>
                <w:webHidden/>
              </w:rPr>
              <w:t>17</w:t>
            </w:r>
            <w:r w:rsidR="0092069B">
              <w:rPr>
                <w:noProof/>
                <w:webHidden/>
              </w:rPr>
              <w:fldChar w:fldCharType="end"/>
            </w:r>
          </w:hyperlink>
        </w:p>
        <w:p w14:paraId="2E525857" w14:textId="72A86E29" w:rsidR="00446953" w:rsidRDefault="00446953">
          <w:r>
            <w:rPr>
              <w:b/>
              <w:bCs/>
            </w:rPr>
            <w:fldChar w:fldCharType="end"/>
          </w:r>
        </w:p>
      </w:sdtContent>
    </w:sdt>
    <w:p w14:paraId="51BD9C55" w14:textId="77777777" w:rsidR="00A57071" w:rsidRDefault="00A57071">
      <w:pPr>
        <w:rPr>
          <w:szCs w:val="24"/>
        </w:rPr>
      </w:pPr>
      <w:r>
        <w:rPr>
          <w:szCs w:val="24"/>
        </w:rPr>
        <w:br w:type="page"/>
      </w:r>
    </w:p>
    <w:p w14:paraId="2F13F1A1" w14:textId="3CDBC2C9" w:rsidR="00E57372" w:rsidRDefault="00E57372" w:rsidP="00F72FCC">
      <w:pPr>
        <w:pStyle w:val="DOSB-DeckblattInhaltsbeschreibung"/>
        <w:numPr>
          <w:ilvl w:val="0"/>
          <w:numId w:val="0"/>
        </w:numPr>
        <w:rPr>
          <w:rStyle w:val="Fett"/>
          <w:b w:val="0"/>
        </w:rPr>
      </w:pPr>
      <w:bookmarkStart w:id="0" w:name="_Toc102664568"/>
      <w:r w:rsidRPr="00E57372">
        <w:rPr>
          <w:rStyle w:val="Fett"/>
        </w:rPr>
        <w:lastRenderedPageBreak/>
        <w:t>Präambel</w:t>
      </w:r>
      <w:bookmarkEnd w:id="0"/>
    </w:p>
    <w:p w14:paraId="6FAA3C2E" w14:textId="77777777" w:rsidR="00E57372" w:rsidRDefault="00E57372" w:rsidP="00595176">
      <w:pPr>
        <w:rPr>
          <w:rStyle w:val="Fett"/>
          <w:b w:val="0"/>
        </w:rPr>
      </w:pPr>
    </w:p>
    <w:p w14:paraId="648C3B4A" w14:textId="77777777" w:rsidR="002E2541" w:rsidRDefault="00FE1F53" w:rsidP="00A34239">
      <w:pPr>
        <w:jc w:val="both"/>
      </w:pPr>
      <w:r>
        <w:t xml:space="preserve">Diese Good Governance- Regularien (im Folgenden „GG-Regularien“) bilden zusammen mit dem </w:t>
      </w:r>
      <w:r w:rsidRPr="00FE1F53">
        <w:rPr>
          <w:i/>
          <w:iCs/>
          <w:highlight w:val="lightGray"/>
        </w:rPr>
        <w:t>ETHIK-CODE</w:t>
      </w:r>
      <w:r>
        <w:t xml:space="preserve"> des </w:t>
      </w:r>
      <w:r w:rsidRPr="00FE1F53">
        <w:rPr>
          <w:i/>
          <w:iCs/>
          <w:highlight w:val="lightGray"/>
        </w:rPr>
        <w:t>VERBANDES</w:t>
      </w:r>
      <w:r>
        <w:t xml:space="preserve"> die normative Grundlage, um dem Anspruch des </w:t>
      </w:r>
      <w:r w:rsidRPr="00FE1F53">
        <w:rPr>
          <w:i/>
          <w:iCs/>
          <w:highlight w:val="lightGray"/>
        </w:rPr>
        <w:t>VERBANDES</w:t>
      </w:r>
      <w:r>
        <w:t xml:space="preserve"> gerecht zu werden, die zur Verfolgung der Verbandsziele notwendige Verbandssteuerung und das Verbandshandeln an ethischen Maßstäben auszurichten. </w:t>
      </w:r>
    </w:p>
    <w:p w14:paraId="0026C23E" w14:textId="77777777" w:rsidR="002E2541" w:rsidRDefault="002E2541" w:rsidP="00A34239">
      <w:pPr>
        <w:jc w:val="both"/>
      </w:pPr>
    </w:p>
    <w:p w14:paraId="313DD477" w14:textId="77777777" w:rsidR="002E2541" w:rsidRDefault="00FE1F53" w:rsidP="00A34239">
      <w:pPr>
        <w:jc w:val="both"/>
      </w:pPr>
      <w:r>
        <w:t xml:space="preserve">Die ethischen Maßstäbe orientieren sich stets an den vier Prinzipien von Good Governance: </w:t>
      </w:r>
    </w:p>
    <w:p w14:paraId="7CC8DC05" w14:textId="3C83EBF0" w:rsidR="002E2541" w:rsidRDefault="00FE1F53" w:rsidP="00A34239">
      <w:pPr>
        <w:pStyle w:val="Listenabsatz"/>
        <w:numPr>
          <w:ilvl w:val="0"/>
          <w:numId w:val="31"/>
        </w:numPr>
        <w:jc w:val="both"/>
      </w:pPr>
      <w:r>
        <w:t xml:space="preserve">Integrität </w:t>
      </w:r>
    </w:p>
    <w:p w14:paraId="616810AA" w14:textId="6AF35D56" w:rsidR="002E2541" w:rsidRDefault="00FE1F53" w:rsidP="00A34239">
      <w:pPr>
        <w:pStyle w:val="Listenabsatz"/>
        <w:numPr>
          <w:ilvl w:val="0"/>
          <w:numId w:val="31"/>
        </w:numPr>
        <w:jc w:val="both"/>
      </w:pPr>
      <w:r>
        <w:t xml:space="preserve">Verantwortlichkeit und Rechenschaftspflicht </w:t>
      </w:r>
    </w:p>
    <w:p w14:paraId="6B3364B8" w14:textId="349447C0" w:rsidR="002E2541" w:rsidRDefault="00FE1F53" w:rsidP="00A34239">
      <w:pPr>
        <w:pStyle w:val="Listenabsatz"/>
        <w:numPr>
          <w:ilvl w:val="0"/>
          <w:numId w:val="31"/>
        </w:numPr>
        <w:jc w:val="both"/>
      </w:pPr>
      <w:r>
        <w:t xml:space="preserve">Transparenz </w:t>
      </w:r>
    </w:p>
    <w:p w14:paraId="35EB5332" w14:textId="02D96F64" w:rsidR="002E2541" w:rsidRDefault="00FE1F53" w:rsidP="00A34239">
      <w:pPr>
        <w:pStyle w:val="Listenabsatz"/>
        <w:numPr>
          <w:ilvl w:val="0"/>
          <w:numId w:val="31"/>
        </w:numPr>
        <w:jc w:val="both"/>
      </w:pPr>
      <w:r>
        <w:t xml:space="preserve">Partizipation und Einbindung </w:t>
      </w:r>
    </w:p>
    <w:p w14:paraId="72F418E8" w14:textId="77777777" w:rsidR="002E2541" w:rsidRDefault="002E2541" w:rsidP="00A34239">
      <w:pPr>
        <w:jc w:val="both"/>
      </w:pPr>
    </w:p>
    <w:p w14:paraId="4D23CA24" w14:textId="1F3B37DF" w:rsidR="002E2541" w:rsidRDefault="00FE1F53" w:rsidP="00A34239">
      <w:pPr>
        <w:jc w:val="both"/>
        <w:rPr>
          <w:rStyle w:val="Fett"/>
          <w:b w:val="0"/>
        </w:rPr>
      </w:pPr>
      <w:r>
        <w:t xml:space="preserve">Die GG-Regularien sind verbindliche Regelungen für alle ehrenamtlichen Funktionsträger*innen und hauptamtlichen Mitarbeiter*innen des </w:t>
      </w:r>
      <w:r w:rsidR="002E2541" w:rsidRPr="00FE1F53">
        <w:rPr>
          <w:i/>
          <w:iCs/>
          <w:highlight w:val="lightGray"/>
        </w:rPr>
        <w:t>VERBANDES</w:t>
      </w:r>
      <w:r>
        <w:t xml:space="preserve">. </w:t>
      </w:r>
      <w:r w:rsidR="002E2541" w:rsidRPr="006416AB">
        <w:rPr>
          <w:rStyle w:val="Fett"/>
          <w:b w:val="0"/>
        </w:rPr>
        <w:t>Ein Großteil der Richtlinien hat eine generelle Gültigkeit, bei einigen gilt es jedoch zwischen Haupt- und Ehrenamt zu unterscheiden. Wenn eine solche Unterscheidung notwendig ist, so ist sie im Folgenden konkret beschrieben und erläutert.</w:t>
      </w:r>
    </w:p>
    <w:p w14:paraId="3DDB28B3" w14:textId="77777777" w:rsidR="002E2541" w:rsidRDefault="002E2541" w:rsidP="00A34239">
      <w:pPr>
        <w:jc w:val="both"/>
        <w:rPr>
          <w:rStyle w:val="Fett"/>
          <w:b w:val="0"/>
        </w:rPr>
      </w:pPr>
    </w:p>
    <w:p w14:paraId="120E3AE8" w14:textId="7348DBC3" w:rsidR="00FE1F53" w:rsidRDefault="00FE1F53" w:rsidP="00A34239">
      <w:pPr>
        <w:jc w:val="both"/>
        <w:rPr>
          <w:rStyle w:val="Fett"/>
          <w:b w:val="0"/>
        </w:rPr>
      </w:pPr>
      <w:r>
        <w:t>Ziel ist es, die Transparenz zu fördern und die Besonderheiten ehrenamtlicher Organisationen deutlich machen, um das Vertrauen in die Glaubwürdigkeit des deutschen Sports zu stärken.</w:t>
      </w:r>
    </w:p>
    <w:p w14:paraId="7DBEAA3C" w14:textId="77777777" w:rsidR="00FE1F53" w:rsidRDefault="00FE1F53" w:rsidP="00595176">
      <w:pPr>
        <w:rPr>
          <w:rStyle w:val="Fett"/>
          <w:b w:val="0"/>
        </w:rPr>
      </w:pPr>
    </w:p>
    <w:p w14:paraId="25BFCABD" w14:textId="77777777" w:rsidR="004F2CF9" w:rsidRPr="006416AB" w:rsidRDefault="004F2CF9" w:rsidP="00F72FCC">
      <w:pPr>
        <w:pStyle w:val="DOSB-DeckblattInhaltsbeschreibung"/>
        <w:rPr>
          <w:rStyle w:val="Fett"/>
        </w:rPr>
      </w:pPr>
      <w:bookmarkStart w:id="1" w:name="_Toc102664569"/>
      <w:r w:rsidRPr="006416AB">
        <w:rPr>
          <w:rStyle w:val="Fett"/>
        </w:rPr>
        <w:t>Umgang miteinander</w:t>
      </w:r>
      <w:bookmarkEnd w:id="1"/>
    </w:p>
    <w:p w14:paraId="49D16ECE" w14:textId="77777777" w:rsidR="004F2CF9" w:rsidRPr="009E1F70" w:rsidRDefault="004F2CF9" w:rsidP="00E322EF">
      <w:pPr>
        <w:rPr>
          <w:rStyle w:val="Fett"/>
        </w:rPr>
      </w:pPr>
    </w:p>
    <w:p w14:paraId="0294ACE1" w14:textId="77777777" w:rsidR="004F2CF9" w:rsidRPr="001B654E" w:rsidRDefault="004F2CF9" w:rsidP="00C4254F">
      <w:pPr>
        <w:pStyle w:val="berschrift3"/>
        <w:rPr>
          <w:rStyle w:val="Fett"/>
          <w:b/>
          <w:bCs/>
        </w:rPr>
      </w:pPr>
      <w:bookmarkStart w:id="2" w:name="_Toc102664570"/>
      <w:r w:rsidRPr="001B654E">
        <w:rPr>
          <w:rStyle w:val="Fett"/>
          <w:b/>
          <w:bCs/>
        </w:rPr>
        <w:t>Kultur der Wertschätzung</w:t>
      </w:r>
      <w:r w:rsidR="00085CBF" w:rsidRPr="001B654E">
        <w:rPr>
          <w:rStyle w:val="Fett"/>
          <w:b/>
          <w:bCs/>
        </w:rPr>
        <w:t xml:space="preserve"> </w:t>
      </w:r>
      <w:r w:rsidRPr="001B654E">
        <w:rPr>
          <w:rStyle w:val="Fett"/>
          <w:b/>
          <w:bCs/>
        </w:rPr>
        <w:t>und des Respekts</w:t>
      </w:r>
      <w:bookmarkEnd w:id="2"/>
    </w:p>
    <w:p w14:paraId="1CB8F7A0" w14:textId="77777777" w:rsidR="004F2CF9" w:rsidRPr="006416AB" w:rsidRDefault="004F2CF9" w:rsidP="00085CBF">
      <w:pPr>
        <w:pStyle w:val="Listenabsatz"/>
        <w:widowControl w:val="0"/>
        <w:rPr>
          <w:rStyle w:val="Fett"/>
          <w:b w:val="0"/>
        </w:rPr>
      </w:pPr>
    </w:p>
    <w:p w14:paraId="7F007E54" w14:textId="39B6EF22" w:rsidR="004F2CF9" w:rsidRPr="006416AB" w:rsidRDefault="004F2CF9" w:rsidP="00A34239">
      <w:pPr>
        <w:jc w:val="both"/>
        <w:rPr>
          <w:rStyle w:val="Fett"/>
          <w:b w:val="0"/>
        </w:rPr>
      </w:pPr>
      <w:r w:rsidRPr="006416AB">
        <w:rPr>
          <w:rStyle w:val="Fett"/>
          <w:b w:val="0"/>
        </w:rPr>
        <w:t xml:space="preserve">Das Ansehen und der Ruf des </w:t>
      </w:r>
      <w:r w:rsidRPr="00E1067C">
        <w:rPr>
          <w:rStyle w:val="Fett"/>
          <w:b w:val="0"/>
          <w:i/>
          <w:iCs/>
          <w:highlight w:val="lightGray"/>
        </w:rPr>
        <w:t>VERBANDES</w:t>
      </w:r>
      <w:r w:rsidRPr="006416AB">
        <w:rPr>
          <w:rStyle w:val="Fett"/>
          <w:b w:val="0"/>
        </w:rPr>
        <w:t xml:space="preserve"> werden wesentlich durch das Verhalten und Auftreten seiner haupt- und ehrenamtlichen Mitarbeiter</w:t>
      </w:r>
      <w:r w:rsidR="00D6682E">
        <w:rPr>
          <w:rStyle w:val="Fett"/>
          <w:b w:val="0"/>
        </w:rPr>
        <w:t>*</w:t>
      </w:r>
      <w:r w:rsidRPr="006416AB">
        <w:rPr>
          <w:rStyle w:val="Fett"/>
          <w:b w:val="0"/>
        </w:rPr>
        <w:t>innen geprägt. Deshalb ist ein respektvoller, fairer und sachorientierter Umgang untereinander und gegenüber Dritten von großer Bedeutung für die Verbandskultur nach innen und die Reputation nach außen.</w:t>
      </w:r>
      <w:r w:rsidR="00085CBF" w:rsidRPr="006416AB">
        <w:rPr>
          <w:rStyle w:val="Fett"/>
          <w:b w:val="0"/>
        </w:rPr>
        <w:t xml:space="preserve"> </w:t>
      </w:r>
      <w:r w:rsidRPr="006416AB">
        <w:rPr>
          <w:rStyle w:val="Fett"/>
          <w:b w:val="0"/>
        </w:rPr>
        <w:t xml:space="preserve">Dabei weist der Sport Besonderheiten auf, die auch im </w:t>
      </w:r>
      <w:r w:rsidRPr="00E1067C">
        <w:rPr>
          <w:rStyle w:val="Fett"/>
          <w:b w:val="0"/>
          <w:i/>
          <w:iCs/>
          <w:highlight w:val="lightGray"/>
        </w:rPr>
        <w:t>VERBAND</w:t>
      </w:r>
      <w:r w:rsidRPr="006416AB">
        <w:rPr>
          <w:rStyle w:val="Fett"/>
          <w:b w:val="0"/>
        </w:rPr>
        <w:t xml:space="preserve"> selbst und im Hinblick auf dessen Vorbildrolle für </w:t>
      </w:r>
      <w:r w:rsidRPr="00DC5D40">
        <w:rPr>
          <w:rStyle w:val="Fett"/>
          <w:b w:val="0"/>
        </w:rPr>
        <w:t>Vereine</w:t>
      </w:r>
      <w:r w:rsidRPr="00F13EB8">
        <w:rPr>
          <w:rStyle w:val="Fett"/>
          <w:b w:val="0"/>
          <w:i/>
          <w:iCs/>
        </w:rPr>
        <w:t xml:space="preserve"> </w:t>
      </w:r>
      <w:r w:rsidRPr="00BD0276">
        <w:rPr>
          <w:rStyle w:val="Fett"/>
          <w:b w:val="0"/>
        </w:rPr>
        <w:t>und</w:t>
      </w:r>
      <w:r w:rsidRPr="00F13EB8">
        <w:rPr>
          <w:rStyle w:val="Fett"/>
          <w:b w:val="0"/>
          <w:i/>
          <w:iCs/>
        </w:rPr>
        <w:t xml:space="preserve"> </w:t>
      </w:r>
      <w:r w:rsidR="009A5A08" w:rsidRPr="008F39AF">
        <w:rPr>
          <w:rStyle w:val="Fett"/>
          <w:b w:val="0"/>
          <w:i/>
          <w:iCs/>
          <w:highlight w:val="lightGray"/>
        </w:rPr>
        <w:t>LANDESVERBÄNDE</w:t>
      </w:r>
      <w:r w:rsidR="008F39AF" w:rsidRPr="008F39AF">
        <w:rPr>
          <w:rStyle w:val="Fett"/>
          <w:b w:val="0"/>
          <w:i/>
          <w:iCs/>
          <w:highlight w:val="lightGray"/>
        </w:rPr>
        <w:t>/SPORTKREISE</w:t>
      </w:r>
      <w:r w:rsidRPr="006416AB">
        <w:rPr>
          <w:rStyle w:val="Fett"/>
          <w:b w:val="0"/>
        </w:rPr>
        <w:t xml:space="preserve"> eine Rolle spielen.</w:t>
      </w:r>
    </w:p>
    <w:p w14:paraId="50FB5F1D" w14:textId="77777777" w:rsidR="004F2CF9" w:rsidRPr="006416AB" w:rsidRDefault="004F2CF9" w:rsidP="00A34239">
      <w:pPr>
        <w:jc w:val="both"/>
        <w:rPr>
          <w:rStyle w:val="Fett"/>
          <w:b w:val="0"/>
        </w:rPr>
      </w:pPr>
    </w:p>
    <w:p w14:paraId="567CCC73" w14:textId="27F2382F" w:rsidR="004F2CF9" w:rsidRPr="006416AB" w:rsidRDefault="004F2CF9" w:rsidP="00A34239">
      <w:pPr>
        <w:jc w:val="both"/>
        <w:rPr>
          <w:rStyle w:val="Fett"/>
          <w:b w:val="0"/>
        </w:rPr>
      </w:pPr>
      <w:r w:rsidRPr="006416AB">
        <w:rPr>
          <w:rStyle w:val="Fett"/>
          <w:b w:val="0"/>
        </w:rPr>
        <w:t>In Sportvereinen und Verbänden geht es um gemeinsames Erleben, vielfältige Aktivitäten mit körperlichem Einsatz und der Freude am Miteinander. Gemeinschaft zählt und schafft Nähe, ein lockerer Umgangston ist die Regel. Das ist das Schöne am Sport, doch darf Lockerheit nicht zu Grenzüberschreitungen führen. Menschen sind unterschiedlich, manche brauchen mehr Distanz, akzeptieren nicht gleich das „Du“ oder eine Umarmung bei jeder Begrüßung. Auch flapsige Bemerkungen kommen nicht überall gut an, vor allem nicht, wenn sie i</w:t>
      </w:r>
      <w:r w:rsidR="009B6B39">
        <w:rPr>
          <w:rStyle w:val="Fett"/>
          <w:b w:val="0"/>
        </w:rPr>
        <w:t>n Anzüglichkeiten abdriften. Eine solche Haltung</w:t>
      </w:r>
      <w:r w:rsidRPr="006416AB">
        <w:rPr>
          <w:rStyle w:val="Fett"/>
          <w:b w:val="0"/>
        </w:rPr>
        <w:t xml:space="preserve"> sollte jeder Person zugestanden werden, ohne deren Bereitschaft zur offenen Kommunikation damit in Frage zu stellen. Nicht jede </w:t>
      </w:r>
      <w:r w:rsidR="00951800">
        <w:rPr>
          <w:rStyle w:val="Fett"/>
          <w:b w:val="0"/>
        </w:rPr>
        <w:t>Person</w:t>
      </w:r>
      <w:r w:rsidRPr="006416AB">
        <w:rPr>
          <w:rStyle w:val="Fett"/>
          <w:b w:val="0"/>
        </w:rPr>
        <w:t xml:space="preserve"> mag vereinnahmt werden, manche differenzieren auch fein, ob sie jemanden eher mehr oder weniger mögen. Das ist ihr gutes Recht.</w:t>
      </w:r>
    </w:p>
    <w:p w14:paraId="0CBC4DB8" w14:textId="77777777" w:rsidR="004F2CF9" w:rsidRPr="006416AB" w:rsidRDefault="004F2CF9" w:rsidP="00A34239">
      <w:pPr>
        <w:jc w:val="both"/>
        <w:rPr>
          <w:rStyle w:val="Fett"/>
          <w:b w:val="0"/>
        </w:rPr>
      </w:pPr>
      <w:r w:rsidRPr="006416AB">
        <w:rPr>
          <w:rStyle w:val="Fett"/>
          <w:b w:val="0"/>
        </w:rPr>
        <w:t xml:space="preserve">Wo Hierarchiefragen hineinspielen, ist professionelle Distanz von besonderer Bedeutung. </w:t>
      </w:r>
    </w:p>
    <w:p w14:paraId="2EFE3B93" w14:textId="45B6D0A4" w:rsidR="004F2CF9" w:rsidRPr="006416AB" w:rsidRDefault="004F2CF9" w:rsidP="00A34239">
      <w:pPr>
        <w:jc w:val="both"/>
        <w:rPr>
          <w:rStyle w:val="Fett"/>
          <w:b w:val="0"/>
        </w:rPr>
      </w:pPr>
      <w:r w:rsidRPr="006416AB">
        <w:rPr>
          <w:rStyle w:val="Fett"/>
          <w:b w:val="0"/>
        </w:rPr>
        <w:t xml:space="preserve">Im Ehrenamt wie im Beruf kann es schnell zu Missverständnissen kommen, wenn eine lockere Ansprache als zu fordernd erscheint, die dahinter stehenden Absichten nicht deutlich werden, sondern Interpretationsspielraum lassen. Was für manche (noch) unter sportlicher Kameradschaft läuft, können andere als zu viel (aufgezwungene) Nähe empfinden. Die naheliegende, für das Gegenüber aber bisweilen unerwartete Reaktion des Zurückweisens ist schon in anderen Zusammenhängen schwierig </w:t>
      </w:r>
      <w:r w:rsidRPr="006416AB">
        <w:rPr>
          <w:rStyle w:val="Fett"/>
          <w:b w:val="0"/>
        </w:rPr>
        <w:lastRenderedPageBreak/>
        <w:t xml:space="preserve">genug. Bei einem Hierarchiegefälle wird sie zum problematischen Kraftakt, der grundlegende Konflikte mit sich bringen kann. </w:t>
      </w:r>
    </w:p>
    <w:p w14:paraId="6A4044ED" w14:textId="77777777" w:rsidR="004F2CF9" w:rsidRPr="006416AB" w:rsidRDefault="004F2CF9" w:rsidP="00A34239">
      <w:pPr>
        <w:jc w:val="both"/>
        <w:rPr>
          <w:rStyle w:val="Fett"/>
          <w:b w:val="0"/>
        </w:rPr>
      </w:pPr>
      <w:r w:rsidRPr="006416AB">
        <w:rPr>
          <w:rStyle w:val="Fett"/>
          <w:b w:val="0"/>
        </w:rPr>
        <w:t>Deshalb ist besondere Aufmerksamkeit nötig, muss Respekt vor individuellem Empfinden und dem Wunsch auf (mehr) Distanz stets im Vordergrund stehen. Nur so kann sportliches Miteinander auf Augenhöhe als positiv von allen erfahren werden.</w:t>
      </w:r>
    </w:p>
    <w:p w14:paraId="3EA11FB9" w14:textId="77777777" w:rsidR="004F2CF9" w:rsidRPr="006416AB" w:rsidRDefault="004F2CF9" w:rsidP="00085CBF">
      <w:pPr>
        <w:widowControl w:val="0"/>
        <w:rPr>
          <w:rStyle w:val="Fett"/>
          <w:b w:val="0"/>
        </w:rPr>
      </w:pPr>
    </w:p>
    <w:p w14:paraId="07AEB72B" w14:textId="77777777" w:rsidR="004F2CF9" w:rsidRPr="00643DEB" w:rsidRDefault="004F2CF9" w:rsidP="00643DEB">
      <w:pPr>
        <w:pStyle w:val="berschrift3"/>
        <w:rPr>
          <w:rStyle w:val="Fett"/>
          <w:b/>
          <w:bCs/>
        </w:rPr>
      </w:pPr>
      <w:bookmarkStart w:id="3" w:name="_Toc102664571"/>
      <w:r w:rsidRPr="00643DEB">
        <w:rPr>
          <w:rStyle w:val="Fett"/>
          <w:b/>
          <w:bCs/>
        </w:rPr>
        <w:t>Grundlage unseres Handelns</w:t>
      </w:r>
      <w:bookmarkEnd w:id="3"/>
    </w:p>
    <w:p w14:paraId="54B58E57" w14:textId="77777777" w:rsidR="004F2CF9" w:rsidRPr="006416AB" w:rsidRDefault="004F2CF9" w:rsidP="00085CBF">
      <w:pPr>
        <w:widowControl w:val="0"/>
        <w:rPr>
          <w:rStyle w:val="Fett"/>
          <w:b w:val="0"/>
        </w:rPr>
      </w:pPr>
    </w:p>
    <w:p w14:paraId="54226F67" w14:textId="5DAD269A" w:rsidR="004F2CF9" w:rsidRPr="006416AB" w:rsidRDefault="004F2CF9" w:rsidP="00A34239">
      <w:pPr>
        <w:jc w:val="both"/>
        <w:rPr>
          <w:rStyle w:val="Fett"/>
          <w:b w:val="0"/>
        </w:rPr>
      </w:pPr>
      <w:r w:rsidRPr="006416AB">
        <w:rPr>
          <w:rStyle w:val="Fett"/>
          <w:b w:val="0"/>
        </w:rPr>
        <w:t>Die Mitarbeiter</w:t>
      </w:r>
      <w:r w:rsidR="00D553D4">
        <w:rPr>
          <w:rStyle w:val="Fett"/>
          <w:b w:val="0"/>
        </w:rPr>
        <w:t>*</w:t>
      </w:r>
      <w:r w:rsidRPr="006416AB">
        <w:rPr>
          <w:rStyle w:val="Fett"/>
          <w:b w:val="0"/>
        </w:rPr>
        <w:t>innen in Führungspositionen tragen eine besondere Verantwortung. Ihr Handeln ist gekennzeichnet von freundlichem und verbindlichem Umgang, Leistung, Offenheit und sozialer Kompetenz. Sie vertrauen ihren Mitarbeiter</w:t>
      </w:r>
      <w:r w:rsidR="009E1F70">
        <w:rPr>
          <w:rStyle w:val="Fett"/>
          <w:b w:val="0"/>
        </w:rPr>
        <w:t>*</w:t>
      </w:r>
      <w:r w:rsidRPr="006416AB">
        <w:rPr>
          <w:rStyle w:val="Fett"/>
          <w:b w:val="0"/>
        </w:rPr>
        <w:t>innen und gestatten ihnen – soweit möglich – Eigenverantwortung und Freiraum in ihrer Arbeit. Di</w:t>
      </w:r>
      <w:r w:rsidR="009E1F70">
        <w:rPr>
          <w:rStyle w:val="Fett"/>
          <w:b w:val="0"/>
        </w:rPr>
        <w:t>e</w:t>
      </w:r>
      <w:r w:rsidRPr="006416AB">
        <w:rPr>
          <w:rStyle w:val="Fett"/>
          <w:b w:val="0"/>
        </w:rPr>
        <w:t>s schließt angemessene Fachaufsicht nicht aus.</w:t>
      </w:r>
    </w:p>
    <w:p w14:paraId="4818AD6A" w14:textId="494EE2E4" w:rsidR="009C20BA" w:rsidRDefault="004F2CF9" w:rsidP="00A34239">
      <w:pPr>
        <w:jc w:val="both"/>
        <w:rPr>
          <w:rStyle w:val="Fett"/>
          <w:b w:val="0"/>
        </w:rPr>
      </w:pPr>
      <w:r w:rsidRPr="006416AB">
        <w:rPr>
          <w:rStyle w:val="Fett"/>
          <w:b w:val="0"/>
        </w:rPr>
        <w:t>Ehrenamtliche Funktionsträger</w:t>
      </w:r>
      <w:r w:rsidR="009E1F70">
        <w:rPr>
          <w:rStyle w:val="Fett"/>
          <w:b w:val="0"/>
        </w:rPr>
        <w:t>*</w:t>
      </w:r>
      <w:r w:rsidRPr="006416AB">
        <w:rPr>
          <w:rStyle w:val="Fett"/>
          <w:b w:val="0"/>
        </w:rPr>
        <w:t>innen sowie hauptamtliche Mitarbeiter</w:t>
      </w:r>
      <w:r w:rsidR="009E1F70">
        <w:rPr>
          <w:rStyle w:val="Fett"/>
          <w:b w:val="0"/>
        </w:rPr>
        <w:t>*</w:t>
      </w:r>
      <w:r w:rsidRPr="006416AB">
        <w:rPr>
          <w:rStyle w:val="Fett"/>
          <w:b w:val="0"/>
        </w:rPr>
        <w:t xml:space="preserve">innen halten sich an das geltende Recht und beachten die Richtlinien und Vorschriften des </w:t>
      </w:r>
      <w:r w:rsidRPr="00E1067C">
        <w:rPr>
          <w:rStyle w:val="Fett"/>
          <w:b w:val="0"/>
          <w:i/>
          <w:iCs/>
          <w:highlight w:val="lightGray"/>
        </w:rPr>
        <w:t>VERBANDES</w:t>
      </w:r>
      <w:r w:rsidRPr="006416AB">
        <w:rPr>
          <w:rStyle w:val="Fett"/>
          <w:b w:val="0"/>
        </w:rPr>
        <w:t>, geschrieben oder ungeschrieben.</w:t>
      </w:r>
    </w:p>
    <w:p w14:paraId="72631419" w14:textId="49B200BD" w:rsidR="00F80D31" w:rsidRPr="00F80D31" w:rsidRDefault="00F80D31" w:rsidP="00A34239">
      <w:pPr>
        <w:jc w:val="both"/>
        <w:rPr>
          <w:rStyle w:val="Fett"/>
          <w:b w:val="0"/>
        </w:rPr>
      </w:pPr>
      <w:r>
        <w:rPr>
          <w:rStyle w:val="Fett"/>
          <w:b w:val="0"/>
        </w:rPr>
        <w:t xml:space="preserve">Die Arbeit des </w:t>
      </w:r>
      <w:r w:rsidRPr="00FE1F53">
        <w:rPr>
          <w:i/>
          <w:iCs/>
          <w:highlight w:val="lightGray"/>
        </w:rPr>
        <w:t>VERBANDES</w:t>
      </w:r>
      <w:r>
        <w:rPr>
          <w:i/>
          <w:iCs/>
        </w:rPr>
        <w:t xml:space="preserve"> </w:t>
      </w:r>
      <w:r w:rsidRPr="00F80D31">
        <w:t>beruht auf dem konstruktiven Zusammenwirken von ehrenamtlichen und hauptamtlichen Mitarbeiter*innen.</w:t>
      </w:r>
    </w:p>
    <w:p w14:paraId="649D05EC" w14:textId="77777777" w:rsidR="009C20BA" w:rsidRDefault="009C20BA">
      <w:pPr>
        <w:rPr>
          <w:rStyle w:val="Fett"/>
          <w:b w:val="0"/>
        </w:rPr>
      </w:pPr>
      <w:r>
        <w:rPr>
          <w:rStyle w:val="Fett"/>
          <w:b w:val="0"/>
        </w:rPr>
        <w:br w:type="page"/>
      </w:r>
    </w:p>
    <w:p w14:paraId="2A70D5D3" w14:textId="77777777" w:rsidR="004F2CF9" w:rsidRPr="00C24F36" w:rsidRDefault="00085CBF" w:rsidP="00643DEB">
      <w:pPr>
        <w:pStyle w:val="DOSB-DeckblattInhaltsbeschreibung"/>
        <w:rPr>
          <w:rStyle w:val="Fett"/>
        </w:rPr>
      </w:pPr>
      <w:bookmarkStart w:id="4" w:name="_Toc102664572"/>
      <w:r w:rsidRPr="00C24F36">
        <w:rPr>
          <w:rStyle w:val="Fett"/>
        </w:rPr>
        <w:lastRenderedPageBreak/>
        <w:t>Verhalten im Geschäftsverkehr</w:t>
      </w:r>
      <w:bookmarkEnd w:id="4"/>
    </w:p>
    <w:p w14:paraId="45C7C376" w14:textId="77777777" w:rsidR="00140278" w:rsidRPr="006416AB" w:rsidRDefault="00140278" w:rsidP="009E1F70"/>
    <w:p w14:paraId="1BA26E78" w14:textId="428E37CD" w:rsidR="007744D7" w:rsidRPr="00643DEB" w:rsidRDefault="007744D7" w:rsidP="00486933">
      <w:pPr>
        <w:pStyle w:val="berschrift3"/>
      </w:pPr>
      <w:bookmarkStart w:id="5" w:name="_Toc102664573"/>
      <w:r w:rsidRPr="00643DEB">
        <w:t>Interessenkonflikte</w:t>
      </w:r>
      <w:r w:rsidR="001D3C22" w:rsidRPr="00643DEB">
        <w:t>, Geschenke und Einladungen</w:t>
      </w:r>
      <w:bookmarkEnd w:id="5"/>
      <w:r w:rsidR="001D3C22" w:rsidRPr="00643DEB">
        <w:t xml:space="preserve"> </w:t>
      </w:r>
    </w:p>
    <w:p w14:paraId="64FF8A03" w14:textId="3A5E8D6D" w:rsidR="00547818" w:rsidRDefault="00547818" w:rsidP="00547818"/>
    <w:p w14:paraId="58645D7F" w14:textId="28AF1677" w:rsidR="00547818" w:rsidRPr="00547818" w:rsidRDefault="00BB0133" w:rsidP="00273423">
      <w:pPr>
        <w:pStyle w:val="Listenabsatz"/>
        <w:numPr>
          <w:ilvl w:val="1"/>
          <w:numId w:val="23"/>
        </w:numPr>
        <w:ind w:left="709" w:hanging="715"/>
        <w:outlineLvl w:val="3"/>
      </w:pPr>
      <w:r>
        <w:t>Interessenkonflikte</w:t>
      </w:r>
    </w:p>
    <w:p w14:paraId="4174BAF3" w14:textId="77777777" w:rsidR="007744D7" w:rsidRPr="006416AB" w:rsidRDefault="007744D7" w:rsidP="00085CBF">
      <w:pPr>
        <w:ind w:left="567" w:right="1076" w:hanging="567"/>
      </w:pPr>
    </w:p>
    <w:p w14:paraId="3634CF73" w14:textId="41238B60" w:rsidR="007744D7" w:rsidRDefault="007744D7" w:rsidP="00A34239">
      <w:pPr>
        <w:jc w:val="both"/>
      </w:pPr>
      <w:r w:rsidRPr="006416AB">
        <w:t>Ehrenamtliche Funktionsträger</w:t>
      </w:r>
      <w:r w:rsidR="009E1F70">
        <w:t>*</w:t>
      </w:r>
      <w:r w:rsidRPr="006416AB">
        <w:t>innen sowie hauptamtliche Mitarbeiter</w:t>
      </w:r>
      <w:r w:rsidR="00AA0A6A">
        <w:t>*</w:t>
      </w:r>
      <w:r w:rsidRPr="006416AB">
        <w:t xml:space="preserve">innen treffen ihre Entscheidungen für den </w:t>
      </w:r>
      <w:r w:rsidRPr="00E1067C">
        <w:rPr>
          <w:i/>
          <w:iCs/>
          <w:highlight w:val="lightGray"/>
        </w:rPr>
        <w:t>VERBAND</w:t>
      </w:r>
      <w:r w:rsidRPr="006416AB">
        <w:t xml:space="preserve"> unabhängig von sachfremden Überlegungen, d. h. </w:t>
      </w:r>
      <w:r w:rsidR="000A48CC">
        <w:t xml:space="preserve">unabhängig </w:t>
      </w:r>
      <w:r w:rsidRPr="006416AB">
        <w:t>von persönlichen Interessen oder Vorteilen. Auch der bloße Anschein sachfremder Überlegungen muss vermieden werden.</w:t>
      </w:r>
    </w:p>
    <w:p w14:paraId="0BA6B739" w14:textId="5BF88605" w:rsidR="001E7416" w:rsidRDefault="001E7416" w:rsidP="00A34239">
      <w:pPr>
        <w:jc w:val="both"/>
      </w:pPr>
      <w:r>
        <w:t xml:space="preserve">Aus diesem Grund gibt es Konstellationen, in denen ein Engagement für ein höheres Wahlamt beim </w:t>
      </w:r>
      <w:r w:rsidRPr="0063175D">
        <w:rPr>
          <w:i/>
          <w:iCs/>
          <w:highlight w:val="lightGray"/>
        </w:rPr>
        <w:t>VERBAND</w:t>
      </w:r>
      <w:r>
        <w:t xml:space="preserve"> nicht möglich ist. Grundsätzlich besteht ein Interessenkonflikt, wenn hauptberuflich einer leitenden Tätigkeit in einem Wirtschaftsunternehmen oder einer Behörde mit engem Bezug zum Sport, sowie in einem der Wir</w:t>
      </w:r>
      <w:r w:rsidR="00917301">
        <w:t xml:space="preserve">tschaftspartner nachgegangen wird (z.B. leitende Position in sportnahen Wirtschaftsunternehmen oder politische Verantwortlichkeit für Fragen des Sports in einer Behörde). In solch einem Fall liegt eine Inkompatibilität zwischen der hauptberuflichen und ehrenamtlichen Tätigkeit vor. Eine solche Konstellation gilt es bereits bei der Wahl in die Gremien des </w:t>
      </w:r>
      <w:r w:rsidR="00917301" w:rsidRPr="006D536A">
        <w:rPr>
          <w:i/>
          <w:iCs/>
          <w:highlight w:val="lightGray"/>
        </w:rPr>
        <w:t>VERBANDES</w:t>
      </w:r>
      <w:r w:rsidR="00917301">
        <w:t xml:space="preserve"> zu bedenken und zu vermeiden. Sollte sich während der ehrenamtlichen Tätigkeit eine solche Situation ergeben, ist das Amt in den Gremien des </w:t>
      </w:r>
      <w:r w:rsidR="00917301" w:rsidRPr="006D536A">
        <w:rPr>
          <w:i/>
          <w:iCs/>
          <w:highlight w:val="lightGray"/>
        </w:rPr>
        <w:t>VERBANDES</w:t>
      </w:r>
      <w:r w:rsidR="00917301">
        <w:t xml:space="preserve"> niederzulegen. Der jeweilige Einzelfall ist unabhängig von der hierbei letztlich getroffenen Entscheidung präzise abzuwägen und zu dokumentieren. </w:t>
      </w:r>
    </w:p>
    <w:p w14:paraId="683A6720" w14:textId="71CFFB9F" w:rsidR="00917301" w:rsidRDefault="00917301" w:rsidP="00A34239">
      <w:pPr>
        <w:jc w:val="both"/>
      </w:pPr>
    </w:p>
    <w:p w14:paraId="52F4F733" w14:textId="6616AFF3" w:rsidR="00A841B5" w:rsidRPr="006416AB" w:rsidRDefault="00A841B5" w:rsidP="00A34239">
      <w:pPr>
        <w:jc w:val="both"/>
      </w:pPr>
      <w:r>
        <w:t xml:space="preserve">Davon zu </w:t>
      </w:r>
      <w:r w:rsidR="00E15F9A">
        <w:t>trennen</w:t>
      </w:r>
      <w:r>
        <w:t xml:space="preserve"> sind die Situationen, bei denen während der laufenden Arbeit im </w:t>
      </w:r>
      <w:r w:rsidR="00E15F9A">
        <w:rPr>
          <w:i/>
          <w:iCs/>
          <w:highlight w:val="lightGray"/>
        </w:rPr>
        <w:t>PRÄSIDIUM</w:t>
      </w:r>
      <w:r w:rsidRPr="006D536A">
        <w:rPr>
          <w:i/>
          <w:iCs/>
          <w:highlight w:val="lightGray"/>
        </w:rPr>
        <w:t xml:space="preserve"> und/</w:t>
      </w:r>
      <w:r w:rsidRPr="00E15F9A">
        <w:rPr>
          <w:i/>
          <w:iCs/>
          <w:highlight w:val="lightGray"/>
        </w:rPr>
        <w:t xml:space="preserve">oder </w:t>
      </w:r>
      <w:r w:rsidR="00E15F9A" w:rsidRPr="00E15F9A">
        <w:rPr>
          <w:i/>
          <w:iCs/>
          <w:highlight w:val="lightGray"/>
        </w:rPr>
        <w:t>VORSTAND</w:t>
      </w:r>
      <w:r>
        <w:t xml:space="preserve"> </w:t>
      </w:r>
      <w:r w:rsidR="00433FA4">
        <w:t xml:space="preserve">im Einzelfall Interessenkonflikte entstehen können. Hierbei gelten die untenstehenden Regularien. Ein besonderes Augenmerk ist auf solche Auftragsvergaben zu legen, bei denen Mitglieder im </w:t>
      </w:r>
      <w:r w:rsidR="00745EA0">
        <w:rPr>
          <w:i/>
          <w:iCs/>
          <w:highlight w:val="lightGray"/>
        </w:rPr>
        <w:t>PRÄSIDIUM</w:t>
      </w:r>
      <w:r w:rsidR="00433FA4" w:rsidRPr="006D536A">
        <w:rPr>
          <w:i/>
          <w:iCs/>
          <w:highlight w:val="lightGray"/>
        </w:rPr>
        <w:t xml:space="preserve"> und/</w:t>
      </w:r>
      <w:r w:rsidR="00433FA4" w:rsidRPr="00745EA0">
        <w:rPr>
          <w:i/>
          <w:iCs/>
          <w:highlight w:val="lightGray"/>
        </w:rPr>
        <w:t xml:space="preserve">oder </w:t>
      </w:r>
      <w:r w:rsidR="00745EA0" w:rsidRPr="00745EA0">
        <w:rPr>
          <w:i/>
          <w:iCs/>
          <w:highlight w:val="lightGray"/>
        </w:rPr>
        <w:t>VORSTAND</w:t>
      </w:r>
      <w:r w:rsidR="00433FA4">
        <w:t xml:space="preserve"> einen bestimmenden Einfluss auf einen potenziellen Auftragnehmer besitzen. Darunter wird die Möglichkeit verstanden, alle wesentlichen Entscheidungen der Geschäftsführung, der Geschäftspolitik sowie sonstige wesentliche unternehmerische Entscheidungen zu treffen oder zu beeinflussen. Eine Vergabe von Aufträgen an ein solches Unternehmen/Institution kann erst nach einer gesonderten Prüfung geschehen. Die Anzeige- und Meldepflichten bleiben davon unberührt. </w:t>
      </w:r>
    </w:p>
    <w:p w14:paraId="23073A15" w14:textId="77777777" w:rsidR="007744D7" w:rsidRPr="006416AB" w:rsidRDefault="007744D7" w:rsidP="00A34239">
      <w:pPr>
        <w:ind w:right="1076"/>
        <w:jc w:val="both"/>
      </w:pPr>
    </w:p>
    <w:p w14:paraId="674C0028" w14:textId="77777777" w:rsidR="007744D7" w:rsidRPr="006416AB" w:rsidRDefault="007744D7" w:rsidP="00A34239">
      <w:pPr>
        <w:ind w:right="1076"/>
        <w:jc w:val="both"/>
      </w:pPr>
      <w:r w:rsidRPr="006416AB">
        <w:t>Dies bedeutet:</w:t>
      </w:r>
    </w:p>
    <w:p w14:paraId="78724F59" w14:textId="77777777" w:rsidR="007744D7" w:rsidRPr="006416AB" w:rsidRDefault="007744D7" w:rsidP="00A34239">
      <w:pPr>
        <w:numPr>
          <w:ilvl w:val="0"/>
          <w:numId w:val="15"/>
        </w:numPr>
        <w:ind w:left="714" w:hanging="357"/>
        <w:jc w:val="both"/>
      </w:pPr>
      <w:r w:rsidRPr="006416AB">
        <w:t>Wenn bei einer konkreten Aufgabe/Entscheidung persönliche Interessen berührt werden können, ist dies anzuzeigen und zu klären, ob eine Teilnahme an der Beratung und Entscheidung möglich ist bzw. die Aufgabe einem anderen übertragen wird.</w:t>
      </w:r>
    </w:p>
    <w:p w14:paraId="545AF41B" w14:textId="77777777" w:rsidR="007744D7" w:rsidRPr="006416AB" w:rsidRDefault="007744D7" w:rsidP="00A34239">
      <w:pPr>
        <w:ind w:left="714"/>
        <w:jc w:val="both"/>
      </w:pPr>
    </w:p>
    <w:p w14:paraId="40538381" w14:textId="77777777" w:rsidR="007744D7" w:rsidRPr="006416AB" w:rsidRDefault="007744D7" w:rsidP="00A34239">
      <w:pPr>
        <w:numPr>
          <w:ilvl w:val="0"/>
          <w:numId w:val="15"/>
        </w:numPr>
        <w:ind w:left="714" w:hanging="357"/>
        <w:jc w:val="both"/>
      </w:pPr>
      <w:r w:rsidRPr="006416AB">
        <w:t xml:space="preserve">Anzuzeigen sind ebenfalls persönliche Beziehungen, die über die im Sport übliche Verbundenheit hinausgehen, sowie persönliche Interessen, die mit </w:t>
      </w:r>
      <w:r w:rsidR="005D2CC6" w:rsidRPr="006416AB">
        <w:t>Mitgliedsorganisationen</w:t>
      </w:r>
      <w:r w:rsidRPr="006416AB">
        <w:t xml:space="preserve">, </w:t>
      </w:r>
      <w:r w:rsidR="005D2CC6" w:rsidRPr="006416AB">
        <w:t xml:space="preserve">sonstigen </w:t>
      </w:r>
      <w:r w:rsidRPr="006416AB">
        <w:t xml:space="preserve">Sportverbänden, Kunden, Lieferanten, Dienstleistern oder sonstigen Geschäftspartnern des </w:t>
      </w:r>
      <w:r w:rsidRPr="006D536A">
        <w:rPr>
          <w:i/>
          <w:iCs/>
          <w:highlight w:val="lightGray"/>
        </w:rPr>
        <w:t>VERBANDES</w:t>
      </w:r>
      <w:r w:rsidRPr="006416AB">
        <w:t xml:space="preserve"> in Zusammenhang stehen und zu einem Interessenkonflikt im Einzelfall führen können</w:t>
      </w:r>
      <w:r w:rsidR="005D2CC6" w:rsidRPr="006416AB">
        <w:t>.</w:t>
      </w:r>
    </w:p>
    <w:p w14:paraId="5EE8C194" w14:textId="77777777" w:rsidR="005D2CC6" w:rsidRPr="006416AB" w:rsidRDefault="005D2CC6" w:rsidP="00A34239">
      <w:pPr>
        <w:pStyle w:val="Listenabsatz"/>
        <w:jc w:val="both"/>
      </w:pPr>
    </w:p>
    <w:p w14:paraId="2257432D" w14:textId="256A127F" w:rsidR="005D2CC6" w:rsidRPr="006416AB" w:rsidRDefault="006251A2" w:rsidP="00A34239">
      <w:pPr>
        <w:pStyle w:val="Listenabsatz"/>
        <w:numPr>
          <w:ilvl w:val="0"/>
          <w:numId w:val="15"/>
        </w:numPr>
        <w:jc w:val="both"/>
      </w:pPr>
      <w:r w:rsidRPr="006416AB">
        <w:t xml:space="preserve">Die Mitglieder des </w:t>
      </w:r>
      <w:r w:rsidR="005C4C96">
        <w:rPr>
          <w:i/>
          <w:iCs/>
          <w:highlight w:val="lightGray"/>
        </w:rPr>
        <w:t>PRÄSIDIUMS und/oder VORSTANDS</w:t>
      </w:r>
      <w:r w:rsidRPr="006416AB">
        <w:t xml:space="preserve"> </w:t>
      </w:r>
      <w:r w:rsidR="005D2CC6" w:rsidRPr="006416AB">
        <w:t xml:space="preserve">legen in einem öffentlich zugänglichen Interessenregister auf der Website des </w:t>
      </w:r>
      <w:r w:rsidR="005D2CC6" w:rsidRPr="006D536A">
        <w:rPr>
          <w:i/>
          <w:iCs/>
          <w:highlight w:val="lightGray"/>
        </w:rPr>
        <w:t>VERBANDES</w:t>
      </w:r>
      <w:r w:rsidR="005D2CC6" w:rsidRPr="006416AB">
        <w:t xml:space="preserve"> alle materiellen u</w:t>
      </w:r>
      <w:r w:rsidRPr="006416AB">
        <w:t>nd nicht-materiellen Interessen</w:t>
      </w:r>
      <w:r w:rsidR="005D2CC6" w:rsidRPr="006416AB">
        <w:t xml:space="preserve">, die aufgrund ihrer jeweiligen Aufgabe im </w:t>
      </w:r>
      <w:r w:rsidR="005D2CC6" w:rsidRPr="006D536A">
        <w:rPr>
          <w:i/>
          <w:iCs/>
          <w:highlight w:val="lightGray"/>
        </w:rPr>
        <w:t>VERBAND</w:t>
      </w:r>
      <w:r w:rsidR="005D2CC6" w:rsidRPr="006416AB">
        <w:t xml:space="preserve"> zu einem Interessenkonflikt führen oder als solcher wahrgenommen werden können, offen. Hierunter fallen alle </w:t>
      </w:r>
      <w:r w:rsidR="005D2CC6" w:rsidRPr="006416AB">
        <w:lastRenderedPageBreak/>
        <w:t xml:space="preserve">Funktionen in Wirtschaft, Politik und Sport sowie die für die Aufgabe im </w:t>
      </w:r>
      <w:r w:rsidR="005D2CC6" w:rsidRPr="006D536A">
        <w:rPr>
          <w:i/>
          <w:iCs/>
          <w:highlight w:val="lightGray"/>
        </w:rPr>
        <w:t>VERBAND</w:t>
      </w:r>
      <w:r w:rsidR="005D2CC6" w:rsidRPr="006416AB">
        <w:t xml:space="preserve"> relevanten Mitgliedschaften.</w:t>
      </w:r>
    </w:p>
    <w:p w14:paraId="08B8EB38" w14:textId="77777777" w:rsidR="006251A2" w:rsidRPr="006416AB" w:rsidRDefault="006251A2" w:rsidP="00085CBF"/>
    <w:p w14:paraId="39247CF7" w14:textId="3E8ABCCC" w:rsidR="007744D7" w:rsidRPr="006416AB" w:rsidRDefault="007744D7" w:rsidP="00085CBF">
      <w:pPr>
        <w:numPr>
          <w:ilvl w:val="0"/>
          <w:numId w:val="15"/>
        </w:numPr>
        <w:ind w:left="714" w:hanging="357"/>
      </w:pPr>
      <w:r w:rsidRPr="006416AB">
        <w:t>Ehrenamtliche Funktionsträger</w:t>
      </w:r>
      <w:r w:rsidR="00704AF3">
        <w:t>*</w:t>
      </w:r>
      <w:r w:rsidRPr="006416AB">
        <w:t>innen sowie hauptamtliche Mitarbeiter</w:t>
      </w:r>
      <w:r w:rsidR="00704AF3">
        <w:t>*</w:t>
      </w:r>
      <w:r w:rsidRPr="006416AB">
        <w:t xml:space="preserve">innen unterlassen alle Maßnahmen, insbesondere private bzw. eigene berufliche Geschäfte, die den Interessen des </w:t>
      </w:r>
      <w:r w:rsidRPr="00004C13">
        <w:rPr>
          <w:i/>
          <w:iCs/>
          <w:highlight w:val="lightGray"/>
        </w:rPr>
        <w:t>VERBANDES</w:t>
      </w:r>
      <w:r w:rsidRPr="006416AB">
        <w:t xml:space="preserve"> entgegenstehen oder Entscheidungen bzw. die Tätigkeit für den </w:t>
      </w:r>
      <w:r w:rsidRPr="00004C13">
        <w:rPr>
          <w:i/>
          <w:iCs/>
          <w:highlight w:val="lightGray"/>
        </w:rPr>
        <w:t>VERBAND</w:t>
      </w:r>
      <w:r w:rsidR="00435C0E">
        <w:t xml:space="preserve"> sachwidrig</w:t>
      </w:r>
      <w:r w:rsidRPr="006416AB">
        <w:t xml:space="preserve"> beeinflussen können.</w:t>
      </w:r>
    </w:p>
    <w:p w14:paraId="47DADD5B" w14:textId="77777777" w:rsidR="007744D7" w:rsidRPr="006416AB" w:rsidRDefault="007744D7" w:rsidP="00085CBF">
      <w:pPr>
        <w:pStyle w:val="Listenabsatz"/>
        <w:ind w:left="714" w:hanging="357"/>
      </w:pPr>
    </w:p>
    <w:p w14:paraId="326ACCCB" w14:textId="392DC475" w:rsidR="007744D7" w:rsidRPr="006416AB" w:rsidRDefault="007744D7" w:rsidP="00085CBF">
      <w:pPr>
        <w:pStyle w:val="Listenabsatz"/>
        <w:widowControl w:val="0"/>
        <w:numPr>
          <w:ilvl w:val="0"/>
          <w:numId w:val="15"/>
        </w:numPr>
        <w:ind w:left="714" w:hanging="357"/>
      </w:pPr>
      <w:r w:rsidRPr="006416AB">
        <w:t>Die ehrenamtliche Mitwirkung von Mitarbeitern</w:t>
      </w:r>
      <w:r w:rsidR="00435C0E">
        <w:t>*</w:t>
      </w:r>
      <w:r w:rsidRPr="006416AB">
        <w:t>innen der Geschäftsstelle in Gremien des organisierten Sports auf Vereinsebene wird mit Blick auf den Kontakt zur Basis begrüßt. Die Mitarbeit in den Organen der Mitgliedsorganisationen ist im Einzelfall abzuklären</w:t>
      </w:r>
      <w:r w:rsidR="00845B05" w:rsidRPr="006416AB">
        <w:t xml:space="preserve">. </w:t>
      </w:r>
      <w:r w:rsidRPr="006416AB">
        <w:t>Das Mitwirken von Mitarbeitern in Leitungsfunktionen in Organen der Mitgliedsorganisationen ist zu vermeiden.</w:t>
      </w:r>
    </w:p>
    <w:p w14:paraId="05ACCA68" w14:textId="77777777" w:rsidR="007744D7" w:rsidRPr="006416AB" w:rsidRDefault="007744D7" w:rsidP="00567FA4">
      <w:pPr>
        <w:ind w:right="1076"/>
      </w:pPr>
    </w:p>
    <w:p w14:paraId="50DD9BBF" w14:textId="77777777" w:rsidR="007744D7" w:rsidRPr="00C118DA" w:rsidRDefault="007744D7" w:rsidP="00273423">
      <w:pPr>
        <w:pStyle w:val="Listenabsatz"/>
        <w:numPr>
          <w:ilvl w:val="1"/>
          <w:numId w:val="23"/>
        </w:numPr>
        <w:ind w:left="0" w:firstLine="0"/>
        <w:outlineLvl w:val="3"/>
      </w:pPr>
      <w:r w:rsidRPr="006416AB">
        <w:t xml:space="preserve">Geschenke und sonstige Zuwendungen </w:t>
      </w:r>
    </w:p>
    <w:p w14:paraId="60ACCF6B" w14:textId="77777777" w:rsidR="007744D7" w:rsidRPr="006416AB" w:rsidRDefault="007744D7" w:rsidP="00085CBF">
      <w:pPr>
        <w:ind w:left="567" w:right="1076" w:hanging="567"/>
      </w:pPr>
    </w:p>
    <w:p w14:paraId="609E1E53" w14:textId="0E0B4D06" w:rsidR="00845B05" w:rsidRPr="006416AB" w:rsidRDefault="00845B05" w:rsidP="00595176">
      <w:r w:rsidRPr="006416AB">
        <w:t>Ehrenamtliche Funktionsträger</w:t>
      </w:r>
      <w:r w:rsidR="00C118DA">
        <w:t>*</w:t>
      </w:r>
      <w:r w:rsidRPr="006416AB">
        <w:t>innen sowie hauptamtliche Mitarbeiter</w:t>
      </w:r>
      <w:r w:rsidR="00C118DA">
        <w:t>*</w:t>
      </w:r>
      <w:r w:rsidRPr="006416AB">
        <w:t xml:space="preserve">innen müssen jeden Anschein vermeiden, im Rahmen ihrer Tätigkeit für den </w:t>
      </w:r>
      <w:r w:rsidRPr="00547041">
        <w:rPr>
          <w:i/>
          <w:iCs/>
          <w:highlight w:val="lightGray"/>
        </w:rPr>
        <w:t>VERBAND</w:t>
      </w:r>
      <w:r w:rsidRPr="006416AB">
        <w:t xml:space="preserve"> für persönliche Vorteile empfänglich zu sein.</w:t>
      </w:r>
    </w:p>
    <w:p w14:paraId="2CFE49EB" w14:textId="7586E76F" w:rsidR="007744D7" w:rsidRDefault="007744D7" w:rsidP="00595176">
      <w:r w:rsidRPr="006416AB">
        <w:t xml:space="preserve">Geschenke und sonstige Zuwendungen, die in einem Zusammenhang mit der jeweiligen Aufgabe im </w:t>
      </w:r>
      <w:r w:rsidRPr="00547041">
        <w:rPr>
          <w:i/>
          <w:iCs/>
          <w:highlight w:val="lightGray"/>
        </w:rPr>
        <w:t>VERBAND</w:t>
      </w:r>
      <w:r w:rsidRPr="006416AB">
        <w:t xml:space="preserve"> stehen bzw. stehen können, dürfen </w:t>
      </w:r>
      <w:r w:rsidR="00845B05" w:rsidRPr="006416AB">
        <w:t xml:space="preserve">daher </w:t>
      </w:r>
      <w:r w:rsidRPr="006416AB">
        <w:t>nur im vorgegebenen Rahmen</w:t>
      </w:r>
      <w:r w:rsidR="00845B05" w:rsidRPr="006416AB">
        <w:t xml:space="preserve"> und</w:t>
      </w:r>
      <w:r w:rsidRPr="006416AB">
        <w:t xml:space="preserve"> in transparenter Weise angenommen oder gewährt werden. </w:t>
      </w:r>
    </w:p>
    <w:p w14:paraId="536987D5" w14:textId="128CCF9F" w:rsidR="00F163E2" w:rsidRDefault="00F163E2" w:rsidP="00595176"/>
    <w:p w14:paraId="3F05C70D" w14:textId="060F9238" w:rsidR="00F163E2" w:rsidRPr="006416AB" w:rsidRDefault="008618FE" w:rsidP="00595176">
      <w:r>
        <w:t xml:space="preserve">Dabei erfordert die weit verbreitete Geschenkekultur im Sport auf nationaler und internationaler Ebene eine klare Linie, aber im Einzelfall auch Fingerspitzengefühl. Im </w:t>
      </w:r>
      <w:r w:rsidR="002754E3">
        <w:t>Zweifelsfall i</w:t>
      </w:r>
      <w:r w:rsidR="004F37AB">
        <w:t>st ein Geschenk oder eine sonstige Zuwendung abzulehnen.</w:t>
      </w:r>
    </w:p>
    <w:p w14:paraId="32668833" w14:textId="77777777" w:rsidR="007744D7" w:rsidRPr="006416AB" w:rsidRDefault="007744D7" w:rsidP="00595176"/>
    <w:p w14:paraId="2283DF7A" w14:textId="77777777" w:rsidR="007744D7" w:rsidRPr="006416AB" w:rsidRDefault="007744D7" w:rsidP="00595176">
      <w:r w:rsidRPr="006416AB">
        <w:t>Dies bedeutet:</w:t>
      </w:r>
    </w:p>
    <w:p w14:paraId="654BC4BC" w14:textId="28AA3884" w:rsidR="006E6863" w:rsidRPr="006416AB" w:rsidRDefault="007744D7" w:rsidP="00085CBF">
      <w:pPr>
        <w:numPr>
          <w:ilvl w:val="0"/>
          <w:numId w:val="12"/>
        </w:numPr>
      </w:pPr>
      <w:r w:rsidRPr="006416AB">
        <w:t>Ehrenamtliche Funktionsträger</w:t>
      </w:r>
      <w:r w:rsidR="00C118DA">
        <w:t>*</w:t>
      </w:r>
      <w:r w:rsidRPr="006416AB">
        <w:t>innen sowie hauptamtliche Mitarbeiter</w:t>
      </w:r>
      <w:r w:rsidR="00C118DA">
        <w:t>*</w:t>
      </w:r>
      <w:r w:rsidRPr="006416AB">
        <w:t xml:space="preserve">innen dürfen Geschenke von </w:t>
      </w:r>
      <w:r w:rsidR="006E6863" w:rsidRPr="006416AB">
        <w:t xml:space="preserve">Mitgliedsorganisationen, sonstigen Sportverbänden, Kunden, Lieferanten, Dienstleistern oder sonstigen Geschäftspartnern des </w:t>
      </w:r>
      <w:r w:rsidR="006E6863" w:rsidRPr="00547041">
        <w:rPr>
          <w:i/>
          <w:iCs/>
          <w:highlight w:val="lightGray"/>
        </w:rPr>
        <w:t>VERBANDES</w:t>
      </w:r>
      <w:r w:rsidR="006E6863" w:rsidRPr="006416AB">
        <w:t xml:space="preserve"> </w:t>
      </w:r>
      <w:r w:rsidRPr="006416AB">
        <w:t>nur im Rahmen des sozial Adäquaten annehmen.</w:t>
      </w:r>
    </w:p>
    <w:p w14:paraId="26C758C9" w14:textId="77777777" w:rsidR="006E6863" w:rsidRPr="006416AB" w:rsidRDefault="006E6863" w:rsidP="00085CBF"/>
    <w:p w14:paraId="48A5CD7E" w14:textId="588CB560" w:rsidR="006E6863" w:rsidRPr="006416AB" w:rsidRDefault="006E6863" w:rsidP="00085CBF">
      <w:pPr>
        <w:pStyle w:val="Listenabsatz"/>
        <w:numPr>
          <w:ilvl w:val="0"/>
          <w:numId w:val="12"/>
        </w:numPr>
      </w:pPr>
      <w:r w:rsidRPr="006416AB">
        <w:t>Wird das Geschenk als Repräsentant</w:t>
      </w:r>
      <w:r w:rsidR="00C118DA">
        <w:t>*</w:t>
      </w:r>
      <w:r w:rsidRPr="006416AB">
        <w:t xml:space="preserve">in des </w:t>
      </w:r>
      <w:r w:rsidRPr="00547041">
        <w:rPr>
          <w:i/>
          <w:iCs/>
          <w:highlight w:val="lightGray"/>
        </w:rPr>
        <w:t>VERBANDES</w:t>
      </w:r>
      <w:r w:rsidRPr="006416AB">
        <w:t xml:space="preserve"> </w:t>
      </w:r>
      <w:r w:rsidR="00C118DA" w:rsidRPr="006416AB">
        <w:t>entgegengenommen</w:t>
      </w:r>
      <w:r w:rsidRPr="006416AB">
        <w:t xml:space="preserve">, so ist dieses nach Erhalt </w:t>
      </w:r>
      <w:r w:rsidR="008E67F7" w:rsidRPr="006416AB">
        <w:t xml:space="preserve">dem </w:t>
      </w:r>
      <w:r w:rsidR="0066034B" w:rsidRPr="0066034B">
        <w:rPr>
          <w:i/>
          <w:iCs/>
          <w:highlight w:val="lightGray"/>
        </w:rPr>
        <w:t>STELLE IM</w:t>
      </w:r>
      <w:r w:rsidR="0066034B" w:rsidRPr="0066034B">
        <w:rPr>
          <w:highlight w:val="lightGray"/>
        </w:rPr>
        <w:t xml:space="preserve"> </w:t>
      </w:r>
      <w:r w:rsidR="0066034B" w:rsidRPr="0066034B">
        <w:rPr>
          <w:i/>
          <w:iCs/>
          <w:highlight w:val="lightGray"/>
        </w:rPr>
        <w:t>VERBAND</w:t>
      </w:r>
      <w:r w:rsidR="0066034B">
        <w:t xml:space="preserve"> </w:t>
      </w:r>
      <w:r w:rsidRPr="006416AB">
        <w:t>zu übergeben.</w:t>
      </w:r>
    </w:p>
    <w:p w14:paraId="1BC936A3" w14:textId="77777777" w:rsidR="006E6863" w:rsidRPr="006416AB" w:rsidRDefault="006E6863" w:rsidP="00085CBF">
      <w:pPr>
        <w:ind w:left="720"/>
      </w:pPr>
    </w:p>
    <w:p w14:paraId="1141D938" w14:textId="49B70A59" w:rsidR="007744D7" w:rsidRPr="006416AB" w:rsidRDefault="007744D7" w:rsidP="00085CBF">
      <w:pPr>
        <w:numPr>
          <w:ilvl w:val="0"/>
          <w:numId w:val="12"/>
        </w:numPr>
      </w:pPr>
      <w:r w:rsidRPr="006416AB">
        <w:t>Als Richtwert zur Beurteilung der Frage, ob ein</w:t>
      </w:r>
      <w:r w:rsidR="00F1580E" w:rsidRPr="006416AB">
        <w:t xml:space="preserve"> persönlich</w:t>
      </w:r>
      <w:r w:rsidR="006E6863" w:rsidRPr="006416AB">
        <w:t>es</w:t>
      </w:r>
      <w:r w:rsidRPr="006416AB">
        <w:t xml:space="preserve"> Geschenk als sozial </w:t>
      </w:r>
      <w:r w:rsidR="006E6863" w:rsidRPr="006416AB">
        <w:t>adäquat</w:t>
      </w:r>
      <w:r w:rsidRPr="006416AB">
        <w:t xml:space="preserve"> gilt, kann ein Geldwert in Höhe von </w:t>
      </w:r>
      <w:r w:rsidR="00283C64">
        <w:t>50</w:t>
      </w:r>
      <w:r w:rsidRPr="006416AB">
        <w:t xml:space="preserve"> Euro herangezogen werden</w:t>
      </w:r>
      <w:r w:rsidR="006E6863" w:rsidRPr="006416AB">
        <w:t xml:space="preserve"> (§ 8 Abs. 2</w:t>
      </w:r>
      <w:r w:rsidR="00283C64">
        <w:t xml:space="preserve"> S. 11</w:t>
      </w:r>
      <w:r w:rsidR="006E6863" w:rsidRPr="006416AB">
        <w:t xml:space="preserve"> des EStG Sachbezugsfreigrenze für einkommensteuerfreie Zuwendungen)</w:t>
      </w:r>
      <w:r w:rsidRPr="006416AB">
        <w:t xml:space="preserve">. Bei mehrfachen Zuwendungen innerhalb </w:t>
      </w:r>
      <w:r w:rsidR="006E6863" w:rsidRPr="006416AB">
        <w:t>desselben</w:t>
      </w:r>
      <w:r w:rsidRPr="006416AB">
        <w:t xml:space="preserve"> Jah</w:t>
      </w:r>
      <w:r w:rsidR="006E6863" w:rsidRPr="006416AB">
        <w:t>res gilt die Grenze in Summe</w:t>
      </w:r>
      <w:r w:rsidRPr="006416AB">
        <w:t>.</w:t>
      </w:r>
    </w:p>
    <w:p w14:paraId="2636F031" w14:textId="77777777" w:rsidR="008E67F7" w:rsidRPr="006416AB" w:rsidRDefault="008E67F7" w:rsidP="00085CBF">
      <w:pPr>
        <w:pStyle w:val="Listenabsatz"/>
      </w:pPr>
    </w:p>
    <w:p w14:paraId="24A96025" w14:textId="430668EF" w:rsidR="008E67F7" w:rsidRPr="006416AB" w:rsidRDefault="00933316" w:rsidP="00085CBF">
      <w:pPr>
        <w:numPr>
          <w:ilvl w:val="0"/>
          <w:numId w:val="12"/>
        </w:numPr>
      </w:pPr>
      <w:r>
        <w:t xml:space="preserve">Geschenke, die den Rahmen des </w:t>
      </w:r>
      <w:r w:rsidR="00783FC8">
        <w:t xml:space="preserve">sozial Adäquaten übersteigen, deren Ablehnung aber aufgrund der Situation unhöflich wäre, können in Ausnahmefällen angenommen und müssten nach Erhalt an den </w:t>
      </w:r>
      <w:r w:rsidR="0066034B" w:rsidRPr="0066034B">
        <w:rPr>
          <w:i/>
          <w:iCs/>
          <w:highlight w:val="lightGray"/>
        </w:rPr>
        <w:t>STELLE IM</w:t>
      </w:r>
      <w:r w:rsidR="0066034B" w:rsidRPr="0066034B">
        <w:rPr>
          <w:highlight w:val="lightGray"/>
        </w:rPr>
        <w:t xml:space="preserve"> </w:t>
      </w:r>
      <w:r w:rsidR="00783FC8" w:rsidRPr="0066034B">
        <w:rPr>
          <w:i/>
          <w:iCs/>
          <w:highlight w:val="lightGray"/>
        </w:rPr>
        <w:t>VERBAND</w:t>
      </w:r>
      <w:r w:rsidR="00783FC8">
        <w:t xml:space="preserve"> übergeben werden. </w:t>
      </w:r>
    </w:p>
    <w:p w14:paraId="10DA24D7" w14:textId="77777777" w:rsidR="007744D7" w:rsidRPr="006416AB" w:rsidRDefault="007744D7" w:rsidP="00085CBF">
      <w:pPr>
        <w:pStyle w:val="Listenabsatz"/>
      </w:pPr>
    </w:p>
    <w:p w14:paraId="1BC404D4" w14:textId="77777777" w:rsidR="007744D7" w:rsidRPr="006416AB" w:rsidRDefault="007744D7" w:rsidP="00085CBF">
      <w:pPr>
        <w:numPr>
          <w:ilvl w:val="0"/>
          <w:numId w:val="12"/>
        </w:numPr>
        <w:ind w:left="714" w:hanging="357"/>
      </w:pPr>
      <w:r w:rsidRPr="006416AB">
        <w:t>Als Zuwendung gilt auch die Gewährung von Rabatten oder anderen Vergünstigungen.</w:t>
      </w:r>
    </w:p>
    <w:p w14:paraId="49F9FFBF" w14:textId="77777777" w:rsidR="007744D7" w:rsidRPr="006416AB" w:rsidRDefault="007744D7" w:rsidP="00085CBF">
      <w:pPr>
        <w:pStyle w:val="Listenabsatz"/>
      </w:pPr>
    </w:p>
    <w:p w14:paraId="16D52E36" w14:textId="77777777" w:rsidR="007744D7" w:rsidRPr="006416AB" w:rsidRDefault="007744D7" w:rsidP="00085CBF">
      <w:pPr>
        <w:numPr>
          <w:ilvl w:val="0"/>
          <w:numId w:val="12"/>
        </w:numPr>
        <w:ind w:left="714" w:hanging="357"/>
      </w:pPr>
      <w:r w:rsidRPr="006416AB">
        <w:lastRenderedPageBreak/>
        <w:t>Das Annehmen von Zuwendungen in Form von (Bar-)Geldgesch</w:t>
      </w:r>
      <w:r w:rsidR="008E67F7" w:rsidRPr="006416AB">
        <w:t>enken ist ausnahmslos untersagt, ebenso das Fordern eines Geschenkes oder sonstiger Vorteile.</w:t>
      </w:r>
    </w:p>
    <w:p w14:paraId="0B5A8FB5" w14:textId="77777777" w:rsidR="007744D7" w:rsidRPr="006416AB" w:rsidRDefault="007744D7" w:rsidP="00085CBF">
      <w:pPr>
        <w:ind w:left="714" w:hanging="357"/>
      </w:pPr>
    </w:p>
    <w:p w14:paraId="2C47CE2C" w14:textId="7A18C488" w:rsidR="007744D7" w:rsidRPr="006416AB" w:rsidRDefault="007744D7" w:rsidP="00085CBF">
      <w:pPr>
        <w:numPr>
          <w:ilvl w:val="0"/>
          <w:numId w:val="12"/>
        </w:numPr>
        <w:ind w:left="714" w:hanging="357"/>
      </w:pPr>
      <w:r w:rsidRPr="006416AB">
        <w:t>Wenn ehrenamtliche Funktionsträger</w:t>
      </w:r>
      <w:r w:rsidR="006E6E8D">
        <w:t>*</w:t>
      </w:r>
      <w:r w:rsidRPr="006416AB">
        <w:t>innen sowie die hauptamtlichen Mitarbeiter</w:t>
      </w:r>
      <w:r w:rsidR="006E6E8D">
        <w:t>*</w:t>
      </w:r>
      <w:r w:rsidRPr="006416AB">
        <w:t xml:space="preserve">innen des </w:t>
      </w:r>
      <w:r w:rsidRPr="00EF0346">
        <w:rPr>
          <w:i/>
          <w:iCs/>
          <w:highlight w:val="lightGray"/>
        </w:rPr>
        <w:t>VERBANDES</w:t>
      </w:r>
      <w:r w:rsidRPr="006416AB">
        <w:t xml:space="preserve"> von </w:t>
      </w:r>
      <w:r w:rsidR="008E67F7" w:rsidRPr="006416AB">
        <w:t>Mitgliedsorganisationen</w:t>
      </w:r>
      <w:r w:rsidRPr="006416AB">
        <w:t xml:space="preserve">, </w:t>
      </w:r>
      <w:r w:rsidR="008E67F7" w:rsidRPr="006416AB">
        <w:t xml:space="preserve">sonstigen </w:t>
      </w:r>
      <w:r w:rsidRPr="006416AB">
        <w:t xml:space="preserve">Sportverbänden, Kunden, Lieferanten, Dienstleistern oder </w:t>
      </w:r>
      <w:r w:rsidR="008E67F7" w:rsidRPr="006416AB">
        <w:t>anderen</w:t>
      </w:r>
      <w:r w:rsidRPr="006416AB">
        <w:t xml:space="preserve"> Geschäftspartnern des </w:t>
      </w:r>
      <w:r w:rsidRPr="00EF0346">
        <w:rPr>
          <w:i/>
          <w:iCs/>
          <w:highlight w:val="lightGray"/>
        </w:rPr>
        <w:t>VERBANDES</w:t>
      </w:r>
      <w:r w:rsidRPr="006416AB">
        <w:t xml:space="preserve"> Waren oder Dienstleistungen für private Zwecke beziehen, so ist dies rein privat im üblichen geschäftlichen Rahmen abzuwickeln und der marktübliche Preis zu bezahlen.</w:t>
      </w:r>
    </w:p>
    <w:p w14:paraId="59BD4965" w14:textId="77777777" w:rsidR="006729B8" w:rsidRPr="006416AB" w:rsidRDefault="006729B8" w:rsidP="00085CBF">
      <w:pPr>
        <w:pStyle w:val="Listenabsatz"/>
      </w:pPr>
    </w:p>
    <w:p w14:paraId="4723E461" w14:textId="77777777" w:rsidR="007744D7" w:rsidRPr="009E291A" w:rsidRDefault="007744D7" w:rsidP="00273423">
      <w:pPr>
        <w:pStyle w:val="Listenabsatz"/>
        <w:numPr>
          <w:ilvl w:val="1"/>
          <w:numId w:val="23"/>
        </w:numPr>
        <w:ind w:left="0" w:firstLine="0"/>
        <w:outlineLvl w:val="3"/>
      </w:pPr>
      <w:r w:rsidRPr="00BB0133">
        <w:t>Einladungen</w:t>
      </w:r>
    </w:p>
    <w:p w14:paraId="46FD3F18" w14:textId="77777777" w:rsidR="007744D7" w:rsidRPr="006416AB" w:rsidRDefault="007744D7" w:rsidP="00085CBF">
      <w:pPr>
        <w:ind w:left="567" w:right="1076" w:hanging="567"/>
      </w:pPr>
    </w:p>
    <w:p w14:paraId="7C6A5E19" w14:textId="77777777" w:rsidR="007744D7" w:rsidRPr="006416AB" w:rsidRDefault="007744D7" w:rsidP="00595176">
      <w:r w:rsidRPr="006416AB">
        <w:t xml:space="preserve">Einladungen von Dritten dürfen nur im vorgegebenen Rahmen in transparenter Weise angenommen werden. </w:t>
      </w:r>
    </w:p>
    <w:p w14:paraId="17A8D1E1" w14:textId="77777777" w:rsidR="0073578A" w:rsidRPr="006416AB" w:rsidRDefault="0073578A" w:rsidP="00595176"/>
    <w:p w14:paraId="428874B0" w14:textId="77777777" w:rsidR="0073578A" w:rsidRPr="006416AB" w:rsidRDefault="0073578A" w:rsidP="00595176">
      <w:r w:rsidRPr="006416AB">
        <w:t>Bei Einladungen zu Sportveranstaltungen ist zwischen Dienst- bzw. Repräsentationsterminen und Einladungen mit (überwiegendem) Freizeitwert zu differenzieren. Letztere sind im Zweifelsfall abzulehnen.</w:t>
      </w:r>
    </w:p>
    <w:p w14:paraId="07F15683" w14:textId="77777777" w:rsidR="007744D7" w:rsidRPr="006416AB" w:rsidRDefault="007744D7" w:rsidP="00085CBF">
      <w:pPr>
        <w:ind w:left="567" w:right="1076" w:hanging="567"/>
      </w:pPr>
    </w:p>
    <w:p w14:paraId="50909982" w14:textId="77777777" w:rsidR="007744D7" w:rsidRPr="006416AB" w:rsidRDefault="007744D7" w:rsidP="00085CBF">
      <w:pPr>
        <w:ind w:left="567" w:right="1076" w:hanging="567"/>
      </w:pPr>
      <w:r w:rsidRPr="006416AB">
        <w:t>Dies bedeutet:</w:t>
      </w:r>
    </w:p>
    <w:p w14:paraId="6E4224D1" w14:textId="1F0803D9" w:rsidR="007744D7" w:rsidRPr="006416AB" w:rsidRDefault="007744D7" w:rsidP="00085CBF">
      <w:pPr>
        <w:numPr>
          <w:ilvl w:val="0"/>
          <w:numId w:val="11"/>
        </w:numPr>
        <w:ind w:left="714" w:hanging="357"/>
      </w:pPr>
      <w:r w:rsidRPr="006416AB">
        <w:t>Ehrenamtliche Funktionsträger</w:t>
      </w:r>
      <w:r w:rsidR="00CD08A5">
        <w:t>*</w:t>
      </w:r>
      <w:r w:rsidRPr="006416AB">
        <w:t>innen sowie hauptamtliche Mitarbeiter</w:t>
      </w:r>
      <w:r w:rsidR="00CD08A5">
        <w:t>*</w:t>
      </w:r>
      <w:r w:rsidRPr="006416AB">
        <w:t>innen dürfen Einladungen zum Essen oder zu</w:t>
      </w:r>
      <w:r w:rsidR="00D9279E" w:rsidRPr="006416AB">
        <w:t xml:space="preserve"> Veranstaltungen von Mitgliedsorganisationen</w:t>
      </w:r>
      <w:r w:rsidRPr="006416AB">
        <w:t xml:space="preserve">, </w:t>
      </w:r>
      <w:r w:rsidR="00D9279E" w:rsidRPr="006416AB">
        <w:t xml:space="preserve">sonstigen </w:t>
      </w:r>
      <w:r w:rsidRPr="006416AB">
        <w:t xml:space="preserve">Sportverbänden, Kunden, Lieferanten, Dienstleistern oder anderen Geschäftspartnern des </w:t>
      </w:r>
      <w:r w:rsidRPr="00391AEB">
        <w:rPr>
          <w:i/>
          <w:iCs/>
          <w:highlight w:val="lightGray"/>
        </w:rPr>
        <w:t>VERBANDES</w:t>
      </w:r>
      <w:r w:rsidRPr="006416AB">
        <w:t xml:space="preserve"> nur annehmen, wenn dies einem berechtigten geschäftlichen/dienstlichen Zweck dient und die Einladung freiwillig erfolgt. </w:t>
      </w:r>
    </w:p>
    <w:p w14:paraId="7A8B545E" w14:textId="77777777" w:rsidR="00D9279E" w:rsidRPr="006416AB" w:rsidRDefault="00D9279E" w:rsidP="00085CBF">
      <w:pPr>
        <w:ind w:left="714"/>
      </w:pPr>
    </w:p>
    <w:p w14:paraId="4E309076" w14:textId="294AF30C" w:rsidR="007744D7" w:rsidRPr="006416AB" w:rsidRDefault="00D9279E" w:rsidP="00085CBF">
      <w:pPr>
        <w:pStyle w:val="Listenabsatz"/>
        <w:numPr>
          <w:ilvl w:val="0"/>
          <w:numId w:val="11"/>
        </w:numPr>
      </w:pPr>
      <w:r w:rsidRPr="006416AB">
        <w:t>Einladungen zu kulturellen, sportlichen oder sonstigen Veranstaltungen sind anzuzeigen. Ein Vertreter des Gastgebers muss anwesend sein, um den geschäftlichen Zweck sicherzustellen.</w:t>
      </w:r>
    </w:p>
    <w:p w14:paraId="3822D184" w14:textId="77777777" w:rsidR="00D9279E" w:rsidRPr="006416AB" w:rsidRDefault="00D9279E" w:rsidP="00085CBF">
      <w:pPr>
        <w:ind w:left="714" w:hanging="357"/>
      </w:pPr>
    </w:p>
    <w:p w14:paraId="2ACC75D8" w14:textId="77777777" w:rsidR="007744D7" w:rsidRPr="006416AB" w:rsidRDefault="007744D7" w:rsidP="00085CBF">
      <w:pPr>
        <w:numPr>
          <w:ilvl w:val="0"/>
          <w:numId w:val="11"/>
        </w:numPr>
        <w:ind w:left="714" w:hanging="357"/>
      </w:pPr>
      <w:r w:rsidRPr="006416AB">
        <w:t xml:space="preserve">Einladungen jeglicher Art müssen angemessen sein und im Rahmen der üblichen Zusammenarbeit stattfinden (z. B. Essen und Getränke während einer Sitzung oder eines Seminars, ein Empfang im Anschluss an eine Veranstaltung). Entscheidend ist stets, dass die Einladung einem Geschäftszweck oder der Repräsentation dient und der Eindruck einer unzulässigen Beeinflussung ausgeschlossen ist. </w:t>
      </w:r>
    </w:p>
    <w:p w14:paraId="00D19E7D" w14:textId="77777777" w:rsidR="007744D7" w:rsidRPr="006416AB" w:rsidRDefault="007744D7" w:rsidP="00085CBF">
      <w:pPr>
        <w:ind w:left="714" w:hanging="357"/>
      </w:pPr>
    </w:p>
    <w:p w14:paraId="04B9CBAC" w14:textId="77777777" w:rsidR="007744D7" w:rsidRPr="006416AB" w:rsidRDefault="007744D7" w:rsidP="00085CBF">
      <w:pPr>
        <w:numPr>
          <w:ilvl w:val="0"/>
          <w:numId w:val="11"/>
        </w:numPr>
        <w:ind w:left="714" w:hanging="357"/>
      </w:pPr>
      <w:r w:rsidRPr="006416AB">
        <w:t>Über den Besuch von wiederkehrenden Veranstaltungen, die Teilnahme an üblichen Besprechungen und vergleichbaren dienstlichen Terminen mit jeweils entsprechender Bewirtung kann nach Absprache pauschal informiert werden bzw. die jeweilige Reisegenehmigung/Reisekostenabrechnung als Information ausreichen.</w:t>
      </w:r>
    </w:p>
    <w:p w14:paraId="66C74A0B" w14:textId="77777777" w:rsidR="007744D7" w:rsidRPr="006416AB" w:rsidRDefault="007744D7" w:rsidP="00085CBF">
      <w:pPr>
        <w:ind w:left="714" w:hanging="357"/>
      </w:pPr>
    </w:p>
    <w:p w14:paraId="0670750E" w14:textId="77777777" w:rsidR="007744D7" w:rsidRPr="006416AB" w:rsidRDefault="007744D7" w:rsidP="00085CBF">
      <w:pPr>
        <w:numPr>
          <w:ilvl w:val="0"/>
          <w:numId w:val="11"/>
        </w:numPr>
        <w:ind w:left="714" w:hanging="357"/>
      </w:pPr>
      <w:r w:rsidRPr="006416AB">
        <w:t>Soweit es erkennbar um höherwertige Bewirtungen oder Einladungen geht, muss</w:t>
      </w:r>
      <w:r w:rsidR="00D9279E" w:rsidRPr="006416AB">
        <w:t xml:space="preserve"> immer</w:t>
      </w:r>
      <w:r w:rsidRPr="006416AB">
        <w:t xml:space="preserve"> </w:t>
      </w:r>
      <w:r w:rsidR="00D9279E" w:rsidRPr="006416AB">
        <w:t>im Vorfeld</w:t>
      </w:r>
      <w:r w:rsidRPr="006416AB">
        <w:t xml:space="preserve"> eine Genehmigung eingeholt werden.</w:t>
      </w:r>
    </w:p>
    <w:p w14:paraId="23474147" w14:textId="77777777" w:rsidR="007744D7" w:rsidRPr="006416AB" w:rsidRDefault="007744D7" w:rsidP="00085CBF">
      <w:pPr>
        <w:pStyle w:val="Listenabsatz"/>
      </w:pPr>
    </w:p>
    <w:p w14:paraId="7F9FF431" w14:textId="54B92738" w:rsidR="00043C55" w:rsidRDefault="007744D7" w:rsidP="00085CBF">
      <w:pPr>
        <w:numPr>
          <w:ilvl w:val="0"/>
          <w:numId w:val="11"/>
        </w:numPr>
        <w:ind w:left="714" w:hanging="357"/>
      </w:pPr>
      <w:r w:rsidRPr="006416AB">
        <w:t xml:space="preserve">Generell sind häufige Einladungen durch denselben Kunden, Lieferanten, Dienstleister oder </w:t>
      </w:r>
      <w:r w:rsidR="001D3C22">
        <w:t>anderen</w:t>
      </w:r>
      <w:r w:rsidR="001D3C22" w:rsidRPr="006416AB">
        <w:t xml:space="preserve"> </w:t>
      </w:r>
      <w:r w:rsidRPr="006416AB">
        <w:t xml:space="preserve">Geschäftspartner kritisch zu sehen und nur im Ausnahmefall </w:t>
      </w:r>
      <w:r w:rsidR="001D3C22">
        <w:t>und</w:t>
      </w:r>
      <w:r w:rsidR="001D3C22" w:rsidRPr="006416AB">
        <w:t xml:space="preserve"> </w:t>
      </w:r>
      <w:r w:rsidRPr="006416AB">
        <w:t>nach entsprechender Genehmigung zulässig</w:t>
      </w:r>
    </w:p>
    <w:p w14:paraId="68F08455" w14:textId="77777777" w:rsidR="009C4ED7" w:rsidRDefault="009C4ED7" w:rsidP="009C4ED7">
      <w:pPr>
        <w:pStyle w:val="Listenabsatz"/>
      </w:pPr>
    </w:p>
    <w:p w14:paraId="5E2267AF" w14:textId="77777777" w:rsidR="009C4ED7" w:rsidRDefault="009C4ED7" w:rsidP="009C4ED7">
      <w:pPr>
        <w:ind w:left="714"/>
      </w:pPr>
    </w:p>
    <w:p w14:paraId="47613ACD" w14:textId="4C631FB0" w:rsidR="00F617AD" w:rsidRDefault="001A2FBB" w:rsidP="00273423">
      <w:pPr>
        <w:pStyle w:val="Listenabsatz"/>
        <w:numPr>
          <w:ilvl w:val="1"/>
          <w:numId w:val="23"/>
        </w:numPr>
        <w:ind w:left="0" w:firstLine="0"/>
        <w:outlineLvl w:val="3"/>
      </w:pPr>
      <w:r>
        <w:lastRenderedPageBreak/>
        <w:t xml:space="preserve">Vorgehen zur </w:t>
      </w:r>
      <w:r w:rsidR="000D014C">
        <w:t xml:space="preserve">Offenlegung von Interessenskonflikten und der Genehmigung zur Annahme von Geschenken und Einladungen </w:t>
      </w:r>
    </w:p>
    <w:p w14:paraId="11C37D14" w14:textId="77777777" w:rsidR="00F617AD" w:rsidRDefault="00F617AD" w:rsidP="00F617AD">
      <w:pPr>
        <w:pStyle w:val="Listenabsatz"/>
        <w:ind w:left="792"/>
      </w:pPr>
    </w:p>
    <w:p w14:paraId="0CEBDE89" w14:textId="0384B27A" w:rsidR="00723F17" w:rsidRDefault="004D5FB0" w:rsidP="00273423">
      <w:pPr>
        <w:pStyle w:val="Listenabsatz"/>
        <w:numPr>
          <w:ilvl w:val="1"/>
          <w:numId w:val="35"/>
        </w:numPr>
        <w:ind w:left="714" w:hanging="357"/>
      </w:pPr>
      <w:r>
        <w:t xml:space="preserve">Für die Offenlegung und Anzeige von Interessenskonflikte und die Anzeige, Abklärung und Genehmigung zur Annahme von Einladungen gilt folgendes:  </w:t>
      </w:r>
    </w:p>
    <w:p w14:paraId="6466E771" w14:textId="5069CA0C" w:rsidR="00C94071" w:rsidRDefault="00C94071" w:rsidP="00273423">
      <w:pPr>
        <w:pStyle w:val="Listenabsatz"/>
        <w:numPr>
          <w:ilvl w:val="0"/>
          <w:numId w:val="24"/>
        </w:numPr>
      </w:pPr>
      <w:r>
        <w:t xml:space="preserve">Hauptamtliche Mitarbeiter*innen: </w:t>
      </w:r>
    </w:p>
    <w:p w14:paraId="05790069" w14:textId="1BC9920E" w:rsidR="00C94071" w:rsidRDefault="006C5A62" w:rsidP="00273423">
      <w:pPr>
        <w:pStyle w:val="Listenabsatz"/>
        <w:numPr>
          <w:ilvl w:val="1"/>
          <w:numId w:val="24"/>
        </w:numPr>
      </w:pPr>
      <w:r>
        <w:t>Für hauptamtliche Mitarbeiter*innen ist der*die Vorgesetzte (</w:t>
      </w:r>
      <w:r w:rsidR="00FD11D9">
        <w:rPr>
          <w:i/>
          <w:iCs/>
          <w:highlight w:val="lightGray"/>
        </w:rPr>
        <w:t>RESSOR</w:t>
      </w:r>
      <w:r w:rsidR="00283AE2">
        <w:rPr>
          <w:i/>
          <w:iCs/>
          <w:highlight w:val="lightGray"/>
        </w:rPr>
        <w:t>T</w:t>
      </w:r>
      <w:r w:rsidR="00FD11D9">
        <w:rPr>
          <w:i/>
          <w:iCs/>
          <w:highlight w:val="lightGray"/>
        </w:rPr>
        <w:t>LE</w:t>
      </w:r>
      <w:r w:rsidR="00E40C51">
        <w:rPr>
          <w:i/>
          <w:iCs/>
          <w:highlight w:val="lightGray"/>
        </w:rPr>
        <w:t>I</w:t>
      </w:r>
      <w:r w:rsidR="00FD11D9">
        <w:rPr>
          <w:i/>
          <w:iCs/>
          <w:highlight w:val="lightGray"/>
        </w:rPr>
        <w:t>TER*IN, GESCHÄFTSFÜHRUNG</w:t>
      </w:r>
      <w:r w:rsidR="005D25BD">
        <w:t>) die zuständige Person.</w:t>
      </w:r>
    </w:p>
    <w:p w14:paraId="6E71F9A7" w14:textId="5C29851F" w:rsidR="005D25BD" w:rsidRDefault="00F618A6" w:rsidP="00273423">
      <w:pPr>
        <w:pStyle w:val="Listenabsatz"/>
        <w:numPr>
          <w:ilvl w:val="1"/>
          <w:numId w:val="24"/>
        </w:numPr>
      </w:pPr>
      <w:r>
        <w:t xml:space="preserve">Für die Mitglieder </w:t>
      </w:r>
      <w:r w:rsidRPr="00C51AFC">
        <w:rPr>
          <w:i/>
          <w:iCs/>
          <w:highlight w:val="lightGray"/>
        </w:rPr>
        <w:t xml:space="preserve">des </w:t>
      </w:r>
      <w:r w:rsidR="00C51AFC" w:rsidRPr="00C51AFC">
        <w:rPr>
          <w:i/>
          <w:iCs/>
          <w:highlight w:val="lightGray"/>
        </w:rPr>
        <w:t>VORSTANDES/ der GESCHÄFTSFÜHRUNG</w:t>
      </w:r>
      <w:r>
        <w:t xml:space="preserve"> ist </w:t>
      </w:r>
      <w:r w:rsidRPr="00C51AFC">
        <w:rPr>
          <w:i/>
          <w:iCs/>
          <w:highlight w:val="lightGray"/>
        </w:rPr>
        <w:t xml:space="preserve">der </w:t>
      </w:r>
      <w:r w:rsidR="00C51AFC" w:rsidRPr="00C51AFC">
        <w:rPr>
          <w:i/>
          <w:iCs/>
          <w:highlight w:val="lightGray"/>
        </w:rPr>
        <w:t>VORSTAND/ die GESCHÄFTSFÜHRUNG</w:t>
      </w:r>
      <w:r>
        <w:t xml:space="preserve"> ohne das betroffene </w:t>
      </w:r>
      <w:r w:rsidR="00C51AFC">
        <w:t>Mitglied</w:t>
      </w:r>
      <w:r>
        <w:t xml:space="preserve"> zuständig. </w:t>
      </w:r>
    </w:p>
    <w:p w14:paraId="1C55E1AB" w14:textId="7719E30D" w:rsidR="006A55F8" w:rsidRDefault="006A55F8" w:rsidP="00273423">
      <w:pPr>
        <w:pStyle w:val="Listenabsatz"/>
        <w:numPr>
          <w:ilvl w:val="0"/>
          <w:numId w:val="24"/>
        </w:numPr>
      </w:pPr>
      <w:r>
        <w:t>Ehrenamtliche Funktionsträger*innen:</w:t>
      </w:r>
    </w:p>
    <w:p w14:paraId="4617728A" w14:textId="36775809" w:rsidR="00CC3BA8" w:rsidRDefault="00F908F4" w:rsidP="00273423">
      <w:pPr>
        <w:pStyle w:val="Listenabsatz"/>
        <w:numPr>
          <w:ilvl w:val="1"/>
          <w:numId w:val="24"/>
        </w:numPr>
      </w:pPr>
      <w:r>
        <w:t xml:space="preserve">Für ehrenamtliche Funktionsträger*innen ist das jeweilige Gremium, dem Sie angehören, ohne das betroffene Mitglied, zuständig. </w:t>
      </w:r>
    </w:p>
    <w:p w14:paraId="1B793155" w14:textId="77777777" w:rsidR="00D650BE" w:rsidRDefault="00D650BE" w:rsidP="0080656A">
      <w:pPr>
        <w:pStyle w:val="Listenabsatz"/>
        <w:ind w:left="1800"/>
      </w:pPr>
    </w:p>
    <w:p w14:paraId="327B60B2" w14:textId="6083AE9A" w:rsidR="00FA1E62" w:rsidRDefault="00D650BE" w:rsidP="00273423">
      <w:pPr>
        <w:pStyle w:val="Listenabsatz"/>
        <w:numPr>
          <w:ilvl w:val="1"/>
          <w:numId w:val="35"/>
        </w:numPr>
        <w:ind w:left="714" w:hanging="357"/>
      </w:pPr>
      <w:r>
        <w:t>Für die Anzeige, Abklärung und Genehmigung zur Annahme von Geschenken gilt folgendes:</w:t>
      </w:r>
    </w:p>
    <w:p w14:paraId="2A5048C4" w14:textId="271B300D" w:rsidR="006D4C1F" w:rsidRDefault="00281641" w:rsidP="00273423">
      <w:pPr>
        <w:pStyle w:val="Listenabsatz"/>
        <w:numPr>
          <w:ilvl w:val="0"/>
          <w:numId w:val="30"/>
        </w:numPr>
        <w:ind w:left="1134" w:hanging="425"/>
      </w:pPr>
      <w:r>
        <w:t xml:space="preserve">Für hauptamtliche Mitarbeiter*innen und ehrenamtliche Funktionsträger*innen ist die </w:t>
      </w:r>
      <w:r w:rsidR="00283AE2" w:rsidRPr="00283AE2">
        <w:rPr>
          <w:i/>
          <w:iCs/>
          <w:highlight w:val="lightGray"/>
        </w:rPr>
        <w:t xml:space="preserve">HAUPTAMTLICH ZUSTÄNDIGE ANSPRECHPERSON FÜR GOOD GOVERNANCE/ </w:t>
      </w:r>
      <w:r w:rsidR="009E4E8E">
        <w:rPr>
          <w:i/>
          <w:iCs/>
          <w:highlight w:val="lightGray"/>
        </w:rPr>
        <w:t xml:space="preserve">das </w:t>
      </w:r>
      <w:r w:rsidR="00283AE2" w:rsidRPr="00283AE2">
        <w:rPr>
          <w:i/>
          <w:iCs/>
          <w:highlight w:val="lightGray"/>
        </w:rPr>
        <w:t>RESSORT FINANZEN</w:t>
      </w:r>
      <w:r>
        <w:t xml:space="preserve"> zuständig. </w:t>
      </w:r>
    </w:p>
    <w:p w14:paraId="5BE3F8DB" w14:textId="77777777" w:rsidR="0080656A" w:rsidRPr="009372CA" w:rsidRDefault="0080656A" w:rsidP="006D4C1F">
      <w:pPr>
        <w:rPr>
          <w:i/>
          <w:iCs/>
        </w:rPr>
      </w:pPr>
    </w:p>
    <w:p w14:paraId="42799850" w14:textId="5D97671E" w:rsidR="006D4C1F" w:rsidRDefault="009E4E8E" w:rsidP="006D4C1F">
      <w:r>
        <w:rPr>
          <w:i/>
          <w:iCs/>
          <w:highlight w:val="lightGray"/>
        </w:rPr>
        <w:t>DER*DIE GOOD GOVERNANCE-BEAUFTRAGTE*R</w:t>
      </w:r>
      <w:r w:rsidR="006D4C1F">
        <w:t xml:space="preserve"> kann zur Beratung und Klarstellung hinzugezogen werden. </w:t>
      </w:r>
    </w:p>
    <w:p w14:paraId="153A211D" w14:textId="77777777" w:rsidR="0080656A" w:rsidRDefault="0080656A" w:rsidP="0080656A"/>
    <w:p w14:paraId="12947252" w14:textId="07DBC5A6" w:rsidR="006D4C1F" w:rsidRPr="006416AB" w:rsidRDefault="006D4C1F" w:rsidP="0080656A">
      <w:r>
        <w:t>Offenlegung und Entscheidung sind jeweils zu dokumentieren.</w:t>
      </w:r>
    </w:p>
    <w:p w14:paraId="573D86EE" w14:textId="77777777" w:rsidR="00C433D0" w:rsidRPr="006416AB" w:rsidRDefault="00C433D0" w:rsidP="00085CBF">
      <w:pPr>
        <w:ind w:left="567" w:right="1076" w:hanging="567"/>
      </w:pPr>
    </w:p>
    <w:p w14:paraId="6E6E2B7B" w14:textId="77777777" w:rsidR="00EB42A0" w:rsidRPr="009010F3" w:rsidRDefault="00EB42A0" w:rsidP="009010F3">
      <w:pPr>
        <w:pStyle w:val="berschrift3"/>
      </w:pPr>
      <w:bookmarkStart w:id="6" w:name="_Toc102664574"/>
      <w:r w:rsidRPr="009010F3">
        <w:t>Interessenvertretung</w:t>
      </w:r>
      <w:bookmarkEnd w:id="6"/>
    </w:p>
    <w:p w14:paraId="1386F16B" w14:textId="77777777" w:rsidR="00EB42A0" w:rsidRPr="006416AB" w:rsidRDefault="00EB42A0" w:rsidP="00EB42A0">
      <w:pPr>
        <w:ind w:left="567" w:hanging="567"/>
        <w:rPr>
          <w:b/>
        </w:rPr>
      </w:pPr>
    </w:p>
    <w:p w14:paraId="3AE8405B" w14:textId="4AA53778" w:rsidR="00EB42A0" w:rsidRPr="006416AB" w:rsidRDefault="00EB42A0" w:rsidP="00EB42A0">
      <w:r w:rsidRPr="006416AB">
        <w:t>Ehrenamtliche Funktionsträger</w:t>
      </w:r>
      <w:r w:rsidR="00AD377D">
        <w:t>*</w:t>
      </w:r>
      <w:r w:rsidRPr="006416AB">
        <w:t>innen sowie hauptamtliche Mitarbeiter</w:t>
      </w:r>
      <w:r w:rsidR="00AD377D">
        <w:t>*</w:t>
      </w:r>
      <w:r w:rsidRPr="006416AB">
        <w:t>innen</w:t>
      </w:r>
      <w:r w:rsidRPr="006416AB">
        <w:rPr>
          <w:rStyle w:val="Fett"/>
          <w:b w:val="0"/>
        </w:rPr>
        <w:t xml:space="preserve"> </w:t>
      </w:r>
      <w:r w:rsidR="00600167">
        <w:rPr>
          <w:rStyle w:val="Fett"/>
          <w:b w:val="0"/>
        </w:rPr>
        <w:t>vertreten</w:t>
      </w:r>
      <w:r w:rsidR="00600167" w:rsidRPr="006416AB">
        <w:t xml:space="preserve"> </w:t>
      </w:r>
      <w:r w:rsidRPr="006416AB">
        <w:t xml:space="preserve">die </w:t>
      </w:r>
      <w:r w:rsidR="00600167">
        <w:t>Interessen</w:t>
      </w:r>
      <w:r w:rsidR="00600167" w:rsidRPr="006416AB">
        <w:t xml:space="preserve"> </w:t>
      </w:r>
      <w:r w:rsidRPr="006416AB">
        <w:t xml:space="preserve">des </w:t>
      </w:r>
      <w:r w:rsidRPr="0080656A">
        <w:rPr>
          <w:i/>
          <w:iCs/>
          <w:highlight w:val="lightGray"/>
        </w:rPr>
        <w:t>VERBANDES</w:t>
      </w:r>
      <w:r w:rsidRPr="006416AB">
        <w:t xml:space="preserve"> in transparenter und verantwortlicher Weise und unterlassen unzulässige Vorteilsgewährungen an Dritte.</w:t>
      </w:r>
    </w:p>
    <w:p w14:paraId="7AF9BC85" w14:textId="77777777" w:rsidR="00EB42A0" w:rsidRPr="006416AB" w:rsidRDefault="00EB42A0" w:rsidP="00EB42A0">
      <w:pPr>
        <w:ind w:left="567" w:right="1076" w:hanging="567"/>
        <w:rPr>
          <w:b/>
        </w:rPr>
      </w:pPr>
    </w:p>
    <w:p w14:paraId="59C235DF" w14:textId="77777777" w:rsidR="00EB42A0" w:rsidRPr="006416AB" w:rsidRDefault="00EB42A0" w:rsidP="00EB42A0">
      <w:pPr>
        <w:ind w:right="1076"/>
      </w:pPr>
      <w:r w:rsidRPr="006416AB">
        <w:t>Dies bedeutet:</w:t>
      </w:r>
    </w:p>
    <w:p w14:paraId="41B8EAF3" w14:textId="3883416F" w:rsidR="00EB42A0" w:rsidRPr="006416AB" w:rsidRDefault="00EB42A0" w:rsidP="00EB42A0">
      <w:pPr>
        <w:numPr>
          <w:ilvl w:val="0"/>
          <w:numId w:val="14"/>
        </w:numPr>
        <w:ind w:left="714" w:hanging="357"/>
      </w:pPr>
      <w:r w:rsidRPr="006416AB">
        <w:t>Die vorgenannten Regelungen zu „Geschenke und sonstige Zuwendungen</w:t>
      </w:r>
      <w:r w:rsidR="00567FA4" w:rsidRPr="006416AB">
        <w:t>“ und „</w:t>
      </w:r>
      <w:r w:rsidRPr="006416AB">
        <w:t xml:space="preserve">Einladungen“ gelten entsprechend für Geschenke, sonstige Zuwendungen und Einladungen, die der </w:t>
      </w:r>
      <w:r w:rsidRPr="00E44B8D">
        <w:rPr>
          <w:i/>
          <w:iCs/>
          <w:highlight w:val="lightGray"/>
        </w:rPr>
        <w:t>VERBAND</w:t>
      </w:r>
      <w:r w:rsidRPr="006416AB">
        <w:t xml:space="preserve"> bzw. dessen ehrenamtliche Funktionsträger</w:t>
      </w:r>
      <w:r w:rsidR="00263271">
        <w:t>*</w:t>
      </w:r>
      <w:r w:rsidRPr="006416AB">
        <w:t>innen sowie die hauptamtlichen Mitarbeiter</w:t>
      </w:r>
      <w:r w:rsidR="00263271">
        <w:t>*</w:t>
      </w:r>
      <w:r w:rsidRPr="006416AB">
        <w:t xml:space="preserve">innen, Repräsentanten von Politik und Verwaltung, Mitgliedsorganisationen, sonstigen Sportverbänden, Kunden, Lieferanten/Dienstleistern oder anderen Geschäftspartnern gewähren. </w:t>
      </w:r>
    </w:p>
    <w:p w14:paraId="6E1A4584" w14:textId="77777777" w:rsidR="00EB42A0" w:rsidRPr="006416AB" w:rsidRDefault="00EB42A0" w:rsidP="00EB42A0">
      <w:pPr>
        <w:ind w:left="714" w:hanging="357"/>
      </w:pPr>
    </w:p>
    <w:p w14:paraId="00E9BF9C" w14:textId="19C74B0C" w:rsidR="00EB42A0" w:rsidRPr="006416AB" w:rsidRDefault="00EB42A0" w:rsidP="00EB42A0">
      <w:pPr>
        <w:numPr>
          <w:ilvl w:val="0"/>
          <w:numId w:val="14"/>
        </w:numPr>
        <w:ind w:left="714" w:hanging="357"/>
      </w:pPr>
      <w:r w:rsidRPr="006416AB">
        <w:t>Insbesondere Mandatsträger</w:t>
      </w:r>
      <w:r w:rsidR="00263271">
        <w:t>*</w:t>
      </w:r>
      <w:r w:rsidRPr="006416AB">
        <w:t>innen, Amtsträger</w:t>
      </w:r>
      <w:r w:rsidR="00263271">
        <w:t>*</w:t>
      </w:r>
      <w:r w:rsidRPr="006416AB">
        <w:t>innen, dem Öffentlichen Dienst besonders Verpflichtete sowie Mitarbeiter</w:t>
      </w:r>
      <w:r w:rsidR="00263271">
        <w:t>*</w:t>
      </w:r>
      <w:r w:rsidRPr="006416AB">
        <w:t xml:space="preserve">innen von Abgeordneten und Fraktionen sowie Personen in vergleichbaren Funktionen anderer Nationen dürfen nur zu Informationsveranstaltungen oder zur Repräsentation z. B. bei Sportveranstaltungen mit jeweils angemessener und sozialadäquater Bewirtung eingeladen werden. Die </w:t>
      </w:r>
      <w:r w:rsidR="00272D79">
        <w:t>Aussprache von Einladungen an</w:t>
      </w:r>
      <w:r w:rsidRPr="006416AB">
        <w:t xml:space="preserve"> Begleitpersonen ist ebenso wenig zulässig wie Einladungen zu Unterhaltungs- und Freizeitprogrammen, soweit sie nicht integraler und sozialadäquater Bestandteil der Information sind. Jeglicher Eindruck einer unzulässigen Beeinflussung ist auszuschließen.</w:t>
      </w:r>
    </w:p>
    <w:p w14:paraId="22687175" w14:textId="77777777" w:rsidR="00EB42A0" w:rsidRPr="006416AB" w:rsidRDefault="00EB42A0" w:rsidP="00EB42A0">
      <w:pPr>
        <w:pStyle w:val="Listenabsatz"/>
      </w:pPr>
    </w:p>
    <w:p w14:paraId="1BD5484F" w14:textId="2438E14B" w:rsidR="00EB42A0" w:rsidRPr="006416AB" w:rsidRDefault="00C433D0" w:rsidP="00EB42A0">
      <w:pPr>
        <w:numPr>
          <w:ilvl w:val="0"/>
          <w:numId w:val="14"/>
        </w:numPr>
        <w:ind w:left="714" w:hanging="357"/>
      </w:pPr>
      <w:r>
        <w:t xml:space="preserve">Die Personengruppen gem. </w:t>
      </w:r>
      <w:r w:rsidR="00880037">
        <w:t>2</w:t>
      </w:r>
      <w:r w:rsidR="00EB42A0" w:rsidRPr="006416AB">
        <w:t xml:space="preserve">. b) sind in Veranstaltungen des </w:t>
      </w:r>
      <w:r w:rsidR="00EB42A0" w:rsidRPr="00E44B8D">
        <w:rPr>
          <w:i/>
          <w:iCs/>
          <w:highlight w:val="lightGray"/>
        </w:rPr>
        <w:t>VERBANDES</w:t>
      </w:r>
      <w:r w:rsidR="00EB42A0" w:rsidRPr="006416AB">
        <w:t xml:space="preserve"> (z. B. durch einen Vortrag oder die Teilnahme in einem Podium) nur im Rahmen ihrer jeweiligen Funktion und ohne Honorierung einzubinden. Reisekosten sind nur im Rahmen der Reisekostenregelung und soweit die Teilnahme gezielt durch den </w:t>
      </w:r>
      <w:r w:rsidR="00EB42A0" w:rsidRPr="005D18ED">
        <w:rPr>
          <w:i/>
          <w:iCs/>
          <w:highlight w:val="lightGray"/>
        </w:rPr>
        <w:t>VERBAND</w:t>
      </w:r>
      <w:r w:rsidR="00EB42A0" w:rsidRPr="006416AB">
        <w:t xml:space="preserve"> erbeten wurde, ohne dass eine </w:t>
      </w:r>
      <w:r w:rsidR="00C01EAC">
        <w:t xml:space="preserve">offizielle </w:t>
      </w:r>
      <w:r w:rsidR="00EB42A0" w:rsidRPr="006416AB">
        <w:t xml:space="preserve">Repräsentation </w:t>
      </w:r>
      <w:r w:rsidR="00C01EAC">
        <w:t xml:space="preserve">gem. </w:t>
      </w:r>
      <w:r w:rsidR="0030668C">
        <w:t>2</w:t>
      </w:r>
      <w:r w:rsidR="00C01EAC">
        <w:t xml:space="preserve"> b) </w:t>
      </w:r>
      <w:r w:rsidR="00EB42A0" w:rsidRPr="006416AB">
        <w:t>vorliegt, zu übernehmen.</w:t>
      </w:r>
    </w:p>
    <w:p w14:paraId="6043C385" w14:textId="77777777" w:rsidR="00567FA4" w:rsidRPr="006416AB" w:rsidRDefault="00567FA4" w:rsidP="00567FA4">
      <w:pPr>
        <w:pStyle w:val="Listenabsatz"/>
      </w:pPr>
    </w:p>
    <w:p w14:paraId="22B0AC15" w14:textId="5F68780A" w:rsidR="00EB42A0" w:rsidRPr="00471E46" w:rsidRDefault="00567FA4" w:rsidP="00567FA4">
      <w:pPr>
        <w:numPr>
          <w:ilvl w:val="0"/>
          <w:numId w:val="14"/>
        </w:numPr>
        <w:ind w:left="714" w:hanging="357"/>
      </w:pPr>
      <w:r w:rsidRPr="00471E46">
        <w:t xml:space="preserve">Der </w:t>
      </w:r>
      <w:r w:rsidRPr="00471E46">
        <w:rPr>
          <w:i/>
          <w:iCs/>
          <w:highlight w:val="lightGray"/>
        </w:rPr>
        <w:t>VERBAND</w:t>
      </w:r>
      <w:r w:rsidRPr="00471E46">
        <w:t xml:space="preserve"> </w:t>
      </w:r>
      <w:r w:rsidR="00EB42A0" w:rsidRPr="00471E46">
        <w:t>kann seine eigenen ehrenamtlichen Funktionsträger</w:t>
      </w:r>
      <w:r w:rsidR="00942B47" w:rsidRPr="00471E46">
        <w:t>*</w:t>
      </w:r>
      <w:r w:rsidR="00EB42A0" w:rsidRPr="00471E46">
        <w:t>innen sowie hauptamtlichen Mitarbeiter</w:t>
      </w:r>
      <w:r w:rsidR="00942B47" w:rsidRPr="00471E46">
        <w:t>*</w:t>
      </w:r>
      <w:r w:rsidR="00EB42A0" w:rsidRPr="00471E46">
        <w:t>innen, einschließlich unterer Ebenen zu eigenen Veranstaltungen u. ä. einladen. Dies muss anhand von im Vorhinein kommunizierten und nachvollziehbaren Kriterien erfolgen.</w:t>
      </w:r>
    </w:p>
    <w:p w14:paraId="6EC66CDB" w14:textId="77777777" w:rsidR="00EB42A0" w:rsidRPr="006416AB" w:rsidRDefault="00EB42A0" w:rsidP="00EB42A0">
      <w:pPr>
        <w:ind w:left="714"/>
      </w:pPr>
    </w:p>
    <w:p w14:paraId="4D4AF57C" w14:textId="77777777" w:rsidR="00EB42A0" w:rsidRPr="006416AB" w:rsidRDefault="00EB42A0" w:rsidP="00EB42A0">
      <w:pPr>
        <w:numPr>
          <w:ilvl w:val="0"/>
          <w:numId w:val="14"/>
        </w:numPr>
        <w:ind w:left="714" w:hanging="357"/>
      </w:pPr>
      <w:r w:rsidRPr="006416AB">
        <w:t xml:space="preserve">Einladungen zu kulturellen, sportlichen oder sonstigen Veranstaltungen erfolgen grundsätzlich schriftlich. Es ist jeweils darauf zu verweisen, dass die für das Unternehmen oder die Behörde, den Sportverband bzw. entsprechende Institution des Eingeladenen geltenden Compliance-Regeln sowie die steuerlichen Vorgaben zu beachten sind </w:t>
      </w:r>
    </w:p>
    <w:p w14:paraId="4FB86D7D" w14:textId="77777777" w:rsidR="00EB42A0" w:rsidRPr="006416AB" w:rsidRDefault="00EB42A0" w:rsidP="00EB42A0">
      <w:pPr>
        <w:pStyle w:val="Listenabsatz"/>
      </w:pPr>
    </w:p>
    <w:p w14:paraId="714D2D46" w14:textId="77777777" w:rsidR="00EB42A0" w:rsidRPr="006416AB" w:rsidRDefault="00EB42A0" w:rsidP="00EB42A0">
      <w:pPr>
        <w:numPr>
          <w:ilvl w:val="0"/>
          <w:numId w:val="14"/>
        </w:numPr>
        <w:ind w:left="714" w:hanging="357"/>
      </w:pPr>
      <w:r w:rsidRPr="006416AB">
        <w:t xml:space="preserve">Alle Einladungen des </w:t>
      </w:r>
      <w:r w:rsidRPr="008717AA">
        <w:rPr>
          <w:i/>
          <w:iCs/>
          <w:highlight w:val="lightGray"/>
        </w:rPr>
        <w:t>VERBANDES</w:t>
      </w:r>
      <w:r w:rsidRPr="006416AB">
        <w:t xml:space="preserve"> sind im Rahmen der üblichen Aktenführung, z. B. durch Teilnahmelisten, zu dokumentieren.</w:t>
      </w:r>
    </w:p>
    <w:p w14:paraId="3FC3A1DB" w14:textId="77777777" w:rsidR="0093764D" w:rsidRPr="006416AB" w:rsidRDefault="0093764D" w:rsidP="00EB42A0">
      <w:pPr>
        <w:ind w:right="1076"/>
      </w:pPr>
    </w:p>
    <w:p w14:paraId="4F2533A3" w14:textId="77777777" w:rsidR="004B0503" w:rsidRPr="009010F3" w:rsidRDefault="00487B66" w:rsidP="009010F3">
      <w:pPr>
        <w:pStyle w:val="berschrift3"/>
      </w:pPr>
      <w:bookmarkStart w:id="7" w:name="_Toc102664575"/>
      <w:r w:rsidRPr="009010F3">
        <w:t>Spenden</w:t>
      </w:r>
      <w:bookmarkEnd w:id="7"/>
      <w:r w:rsidRPr="009010F3">
        <w:t xml:space="preserve"> </w:t>
      </w:r>
    </w:p>
    <w:p w14:paraId="613ACF53" w14:textId="77777777" w:rsidR="000F47EE" w:rsidRPr="006416AB" w:rsidRDefault="000F47EE" w:rsidP="00085CBF">
      <w:pPr>
        <w:ind w:right="1076"/>
      </w:pPr>
    </w:p>
    <w:p w14:paraId="28309E90" w14:textId="77777777" w:rsidR="00487B66" w:rsidRPr="006416AB" w:rsidRDefault="00D16267" w:rsidP="00085CBF">
      <w:r w:rsidRPr="006416AB">
        <w:t xml:space="preserve">Definition: </w:t>
      </w:r>
      <w:r w:rsidR="000F47EE" w:rsidRPr="006416AB">
        <w:t>Spenden sind Geld- und Sachzuwendungen, die von einer Person oder einem Unternehmen freiwillig und unentgeltlich zur Förderung spendenbegünstigter Zwecke geleistet werden, ohne das</w:t>
      </w:r>
      <w:r w:rsidRPr="006416AB">
        <w:t>s eine Gegenleistung erfolgt.</w:t>
      </w:r>
    </w:p>
    <w:p w14:paraId="6C3FB401" w14:textId="77777777" w:rsidR="00D4043C" w:rsidRPr="006416AB" w:rsidRDefault="00D4043C" w:rsidP="00D4043C"/>
    <w:p w14:paraId="62E98552" w14:textId="77777777" w:rsidR="00487B66" w:rsidRPr="006416AB" w:rsidRDefault="00DF3A5B" w:rsidP="009C4ED7">
      <w:pPr>
        <w:pStyle w:val="Listenabsatz"/>
        <w:numPr>
          <w:ilvl w:val="0"/>
          <w:numId w:val="17"/>
        </w:numPr>
      </w:pPr>
      <w:r w:rsidRPr="006416AB">
        <w:t>Spenden</w:t>
      </w:r>
      <w:r w:rsidR="00D33739" w:rsidRPr="006416AB">
        <w:t>,</w:t>
      </w:r>
      <w:r w:rsidRPr="006416AB">
        <w:t xml:space="preserve"> </w:t>
      </w:r>
      <w:r w:rsidR="00487B66" w:rsidRPr="006416AB">
        <w:t>sowie andere</w:t>
      </w:r>
      <w:r w:rsidR="00B42F48" w:rsidRPr="006416AB">
        <w:t xml:space="preserve"> Zuwendungen ohne Gegenleistung</w:t>
      </w:r>
      <w:r w:rsidR="005A4760" w:rsidRPr="006416AB">
        <w:t xml:space="preserve">, die der </w:t>
      </w:r>
      <w:r w:rsidR="005A4760" w:rsidRPr="004B70EF">
        <w:rPr>
          <w:b/>
          <w:i/>
          <w:iCs/>
          <w:highlight w:val="lightGray"/>
        </w:rPr>
        <w:t>VERBAND</w:t>
      </w:r>
      <w:r w:rsidR="005A4760" w:rsidRPr="006416AB">
        <w:rPr>
          <w:b/>
        </w:rPr>
        <w:t xml:space="preserve"> an Dritte gewährt</w:t>
      </w:r>
      <w:r w:rsidR="00B42F48" w:rsidRPr="006416AB">
        <w:t>, sind zu dokumentieren.</w:t>
      </w:r>
    </w:p>
    <w:p w14:paraId="7A70513E" w14:textId="77777777" w:rsidR="00D33739" w:rsidRPr="006416AB" w:rsidRDefault="00D33739" w:rsidP="00D4043C">
      <w:pPr>
        <w:pStyle w:val="Listenabsatz"/>
      </w:pPr>
      <w:r w:rsidRPr="006416AB">
        <w:t xml:space="preserve">Spenden müssen transparent und nachvollziehbar sein. Der Empfänger der Spende muss dem </w:t>
      </w:r>
      <w:r w:rsidRPr="008717AA">
        <w:rPr>
          <w:i/>
          <w:iCs/>
          <w:highlight w:val="lightGray"/>
        </w:rPr>
        <w:t>VERBAND</w:t>
      </w:r>
      <w:r w:rsidRPr="006416AB">
        <w:t xml:space="preserve"> bekannt sein. </w:t>
      </w:r>
      <w:r w:rsidR="00D4043C" w:rsidRPr="006416AB">
        <w:t xml:space="preserve">Als </w:t>
      </w:r>
      <w:r w:rsidRPr="006416AB">
        <w:t>Spendenempfänger</w:t>
      </w:r>
      <w:r w:rsidR="00D4043C" w:rsidRPr="006416AB">
        <w:t xml:space="preserve"> kommen insbesondere Einrichtungen, die als gemeinnützig anerkannt oder durch besondere Regelungen zur Annahme von Spenden befugt sind in Betracht.</w:t>
      </w:r>
    </w:p>
    <w:p w14:paraId="41E9B421" w14:textId="77777777" w:rsidR="00D33739" w:rsidRPr="006416AB" w:rsidRDefault="00D33739" w:rsidP="00D33739">
      <w:pPr>
        <w:pStyle w:val="Listenabsatz"/>
      </w:pPr>
    </w:p>
    <w:p w14:paraId="3DB03286" w14:textId="77777777" w:rsidR="00D33739" w:rsidRPr="006416AB" w:rsidRDefault="00D4043C" w:rsidP="00D33739">
      <w:pPr>
        <w:pStyle w:val="Listenabsatz"/>
      </w:pPr>
      <w:r w:rsidRPr="006416AB">
        <w:t>(Geld-)</w:t>
      </w:r>
      <w:r w:rsidR="00D33739" w:rsidRPr="006416AB">
        <w:t>Spende</w:t>
      </w:r>
      <w:r w:rsidRPr="006416AB">
        <w:t>n</w:t>
      </w:r>
      <w:r w:rsidR="00D33739" w:rsidRPr="006416AB">
        <w:t xml:space="preserve"> soll</w:t>
      </w:r>
      <w:r w:rsidRPr="006416AB">
        <w:t>en</w:t>
      </w:r>
      <w:r w:rsidR="00D33739" w:rsidRPr="006416AB">
        <w:t xml:space="preserve"> steuerlich abzugsfähig sein und in einer Form gewährt werden, die die steuerliche Abzugsfähigkeit sicherstellt (z. B. durch Spendenbescheinigung).</w:t>
      </w:r>
    </w:p>
    <w:p w14:paraId="2B8F2509" w14:textId="77777777" w:rsidR="00D33739" w:rsidRPr="006416AB" w:rsidRDefault="00D33739" w:rsidP="00D33739">
      <w:pPr>
        <w:pStyle w:val="Listenabsatz"/>
      </w:pPr>
    </w:p>
    <w:p w14:paraId="2D8C8264" w14:textId="77777777" w:rsidR="00D33739" w:rsidRPr="006416AB" w:rsidRDefault="00D33739" w:rsidP="00D33739">
      <w:pPr>
        <w:pStyle w:val="Listenabsatz"/>
      </w:pPr>
      <w:r w:rsidRPr="006416AB">
        <w:t>Spenden-Zahlungen auf Privatkonten sind grundsätzlich nicht möglich.</w:t>
      </w:r>
    </w:p>
    <w:p w14:paraId="1387F010" w14:textId="77777777" w:rsidR="005A4760" w:rsidRPr="006416AB" w:rsidRDefault="005A4760" w:rsidP="00085CBF">
      <w:pPr>
        <w:ind w:left="567" w:hanging="567"/>
      </w:pPr>
    </w:p>
    <w:p w14:paraId="611154E7" w14:textId="77777777" w:rsidR="00470E9F" w:rsidRPr="006416AB" w:rsidRDefault="00745D41" w:rsidP="009C4ED7">
      <w:pPr>
        <w:pStyle w:val="Listenabsatz"/>
        <w:numPr>
          <w:ilvl w:val="0"/>
          <w:numId w:val="17"/>
        </w:numPr>
      </w:pPr>
      <w:r w:rsidRPr="006416AB">
        <w:rPr>
          <w:b/>
        </w:rPr>
        <w:t xml:space="preserve">Eingehende </w:t>
      </w:r>
      <w:r w:rsidR="00D16267" w:rsidRPr="006416AB">
        <w:rPr>
          <w:b/>
        </w:rPr>
        <w:t>(Geld-)</w:t>
      </w:r>
      <w:r w:rsidRPr="006416AB">
        <w:rPr>
          <w:b/>
        </w:rPr>
        <w:t>Spende</w:t>
      </w:r>
      <w:r w:rsidR="00F043EE" w:rsidRPr="006416AB">
        <w:rPr>
          <w:b/>
        </w:rPr>
        <w:t>n</w:t>
      </w:r>
      <w:r w:rsidRPr="006416AB">
        <w:t xml:space="preserve"> sind unabhängig der jeweiligen Höhe immer zu quittieren</w:t>
      </w:r>
      <w:r w:rsidR="00470E9F" w:rsidRPr="006416AB">
        <w:t xml:space="preserve"> und zu dokumentieren</w:t>
      </w:r>
      <w:r w:rsidR="00D16267" w:rsidRPr="006416AB">
        <w:t>.</w:t>
      </w:r>
      <w:r w:rsidR="00F043EE" w:rsidRPr="006416AB">
        <w:t xml:space="preserve"> </w:t>
      </w:r>
    </w:p>
    <w:p w14:paraId="37CD4F53" w14:textId="738D43B0" w:rsidR="0016004F" w:rsidRDefault="0016004F" w:rsidP="0016004F">
      <w:pPr>
        <w:ind w:left="708"/>
      </w:pPr>
      <w:r w:rsidRPr="006416AB">
        <w:t>Spendenmittel werden so verwendet, dass die satzungsgemäßen Zwecke unter Beachtung von wirtschaftlichen Gesichtspunkten bei größtmöglicher Wirksamkeit und Sparsamkeit erreicht werden. Über die Verw</w:t>
      </w:r>
      <w:r w:rsidR="00567FA4" w:rsidRPr="006416AB">
        <w:t xml:space="preserve">endung von Spenden entscheidet der </w:t>
      </w:r>
      <w:r w:rsidR="008717AA" w:rsidRPr="008717AA">
        <w:rPr>
          <w:i/>
          <w:iCs/>
          <w:highlight w:val="lightGray"/>
        </w:rPr>
        <w:t>VORSTAND</w:t>
      </w:r>
      <w:r w:rsidRPr="006416AB">
        <w:t xml:space="preserve">. </w:t>
      </w:r>
      <w:r w:rsidR="00D113DC" w:rsidRPr="006416AB">
        <w:t xml:space="preserve">Bei einer Zweckbindung durch den Spender ist diese einzuhalten. </w:t>
      </w:r>
      <w:r w:rsidRPr="006416AB">
        <w:t xml:space="preserve">Die allgemeinen Bestimmungen des Gemeinnützigkeitsrechts sind dabei ebenso zu berücksichtigen wie die Erstattungsregelungen des </w:t>
      </w:r>
      <w:r w:rsidRPr="008717AA">
        <w:rPr>
          <w:i/>
          <w:iCs/>
          <w:highlight w:val="lightGray"/>
        </w:rPr>
        <w:t>VERBANDES</w:t>
      </w:r>
      <w:r w:rsidRPr="006416AB">
        <w:t xml:space="preserve">. </w:t>
      </w:r>
      <w:r w:rsidRPr="006416AB">
        <w:cr/>
      </w:r>
    </w:p>
    <w:p w14:paraId="0D6A9F64" w14:textId="77777777" w:rsidR="009C4ED7" w:rsidRPr="006416AB" w:rsidRDefault="009C4ED7" w:rsidP="0016004F">
      <w:pPr>
        <w:ind w:left="708"/>
      </w:pPr>
    </w:p>
    <w:p w14:paraId="0A175E6E" w14:textId="77777777" w:rsidR="000F47EE" w:rsidRPr="009010F3" w:rsidRDefault="004F2CF9" w:rsidP="009010F3">
      <w:pPr>
        <w:pStyle w:val="berschrift3"/>
      </w:pPr>
      <w:bookmarkStart w:id="8" w:name="_Toc102664576"/>
      <w:r w:rsidRPr="009010F3">
        <w:lastRenderedPageBreak/>
        <w:t>Sponsoring</w:t>
      </w:r>
      <w:bookmarkEnd w:id="8"/>
    </w:p>
    <w:p w14:paraId="3D8E592F" w14:textId="77777777" w:rsidR="00D16267" w:rsidRPr="006416AB" w:rsidRDefault="00D16267" w:rsidP="00085CBF">
      <w:pPr>
        <w:pStyle w:val="Listenabsatz"/>
        <w:ind w:right="1076"/>
        <w:rPr>
          <w:b/>
        </w:rPr>
      </w:pPr>
    </w:p>
    <w:p w14:paraId="190034E5" w14:textId="77777777" w:rsidR="008550FA" w:rsidRPr="006416AB" w:rsidRDefault="008550FA" w:rsidP="00535C30">
      <w:r w:rsidRPr="006416AB">
        <w:t>Sponsoring basiert</w:t>
      </w:r>
      <w:r w:rsidR="0016004F" w:rsidRPr="006416AB">
        <w:t xml:space="preserve">, im Gegensatz zur Spende, </w:t>
      </w:r>
      <w:r w:rsidRPr="006416AB">
        <w:t>immer a</w:t>
      </w:r>
      <w:r w:rsidR="0016004F" w:rsidRPr="006416AB">
        <w:t xml:space="preserve">uf dem Prinzip von Leistung und </w:t>
      </w:r>
      <w:r w:rsidRPr="006416AB">
        <w:t>Gegenleistung.</w:t>
      </w:r>
    </w:p>
    <w:p w14:paraId="37FA0058" w14:textId="77777777" w:rsidR="008550FA" w:rsidRPr="006416AB" w:rsidRDefault="008550FA" w:rsidP="00085CBF">
      <w:pPr>
        <w:ind w:right="1076"/>
      </w:pPr>
    </w:p>
    <w:p w14:paraId="0CEC10EE" w14:textId="77777777" w:rsidR="00470E9F" w:rsidRPr="006416AB" w:rsidRDefault="000F47EE" w:rsidP="00535C30">
      <w:r w:rsidRPr="006416AB">
        <w:t xml:space="preserve">Definition: </w:t>
      </w:r>
      <w:r w:rsidR="004E385A" w:rsidRPr="006416AB">
        <w:t xml:space="preserve">Sponsoring ist die Zuwendung von Geld bzw. geldwerten Sach- oder Dienstleistungen durch eine juristische oder natürliche Person mit wirtschaftlichen Interessen, die neben dem Motiv der Förderung des </w:t>
      </w:r>
      <w:r w:rsidR="004E385A" w:rsidRPr="008717AA">
        <w:rPr>
          <w:i/>
          <w:iCs/>
          <w:highlight w:val="lightGray"/>
        </w:rPr>
        <w:t>VERBANDES</w:t>
      </w:r>
      <w:r w:rsidR="00535C30" w:rsidRPr="006416AB">
        <w:t>,</w:t>
      </w:r>
      <w:r w:rsidR="004E385A" w:rsidRPr="006416AB">
        <w:t xml:space="preserve"> auch andere Interessen verfolgt.</w:t>
      </w:r>
    </w:p>
    <w:p w14:paraId="57522F96" w14:textId="77777777" w:rsidR="00470E9F" w:rsidRPr="006416AB" w:rsidRDefault="00470E9F" w:rsidP="00535C30">
      <w:pPr>
        <w:ind w:left="360"/>
      </w:pPr>
    </w:p>
    <w:p w14:paraId="06F85F05" w14:textId="77777777" w:rsidR="00DF3A5B" w:rsidRPr="006416AB" w:rsidRDefault="00DF3A5B" w:rsidP="009C4ED7">
      <w:pPr>
        <w:pStyle w:val="Listenabsatz"/>
        <w:numPr>
          <w:ilvl w:val="0"/>
          <w:numId w:val="19"/>
        </w:numPr>
      </w:pPr>
      <w:r w:rsidRPr="006416AB">
        <w:t xml:space="preserve">Zur besseren Transparenz und Kontrolle der Sponsoringentscheidungen des </w:t>
      </w:r>
      <w:r w:rsidRPr="008717AA">
        <w:rPr>
          <w:i/>
          <w:iCs/>
          <w:highlight w:val="lightGray"/>
        </w:rPr>
        <w:t>VERBANDES</w:t>
      </w:r>
      <w:r w:rsidRPr="006416AB">
        <w:t xml:space="preserve"> ist jede Vereinbarung über eine Sponsoringleistung in</w:t>
      </w:r>
      <w:r w:rsidR="00140278" w:rsidRPr="006416AB">
        <w:t xml:space="preserve"> </w:t>
      </w:r>
      <w:r w:rsidRPr="006416AB">
        <w:t>einem schriftlichen Vertrag festzuhalten, der insbesondere Art und Umfang der</w:t>
      </w:r>
      <w:r w:rsidR="00140278" w:rsidRPr="006416AB">
        <w:t xml:space="preserve"> </w:t>
      </w:r>
      <w:r w:rsidRPr="006416AB">
        <w:t xml:space="preserve">Leistungen des Sponsors und des </w:t>
      </w:r>
      <w:r w:rsidRPr="008717AA">
        <w:rPr>
          <w:i/>
          <w:iCs/>
          <w:highlight w:val="lightGray"/>
        </w:rPr>
        <w:t>VERBANDES</w:t>
      </w:r>
      <w:r w:rsidRPr="006416AB">
        <w:t xml:space="preserve"> regelt. </w:t>
      </w:r>
    </w:p>
    <w:p w14:paraId="0161E7E9" w14:textId="77777777" w:rsidR="00D16267" w:rsidRPr="006416AB" w:rsidRDefault="00D16267" w:rsidP="00535C30"/>
    <w:p w14:paraId="240A85C0" w14:textId="77777777" w:rsidR="00D16267" w:rsidRPr="006416AB" w:rsidRDefault="00D16267" w:rsidP="009C4ED7">
      <w:pPr>
        <w:pStyle w:val="Listenabsatz"/>
        <w:numPr>
          <w:ilvl w:val="0"/>
          <w:numId w:val="19"/>
        </w:numPr>
      </w:pPr>
      <w:r w:rsidRPr="006416AB">
        <w:t xml:space="preserve">Der </w:t>
      </w:r>
      <w:r w:rsidRPr="008717AA">
        <w:rPr>
          <w:i/>
          <w:iCs/>
          <w:highlight w:val="lightGray"/>
        </w:rPr>
        <w:t>VERBAND</w:t>
      </w:r>
      <w:r w:rsidRPr="006416AB">
        <w:t xml:space="preserve"> darf keine Sponsoringverträge eingehen, wenn diese den sportethischen Grundvorstellungen widersprechen. Besondere Vorsicht ist insbesondere bei </w:t>
      </w:r>
      <w:r w:rsidR="003E6E52" w:rsidRPr="006416AB">
        <w:t xml:space="preserve">der Zusammenarbeit mit Unternehmen geboten, die </w:t>
      </w:r>
      <w:r w:rsidRPr="006416AB">
        <w:t xml:space="preserve">folgenden </w:t>
      </w:r>
      <w:r w:rsidR="003E6E52" w:rsidRPr="006416AB">
        <w:t>Produkte herstellen</w:t>
      </w:r>
      <w:r w:rsidR="00535C30" w:rsidRPr="006416AB">
        <w:t xml:space="preserve"> oder vertreiben</w:t>
      </w:r>
    </w:p>
    <w:p w14:paraId="701687A2" w14:textId="77777777" w:rsidR="00D16267" w:rsidRPr="006416AB" w:rsidRDefault="00D16267" w:rsidP="009C4ED7">
      <w:pPr>
        <w:pStyle w:val="Listenabsatz"/>
        <w:numPr>
          <w:ilvl w:val="0"/>
          <w:numId w:val="18"/>
        </w:numPr>
      </w:pPr>
      <w:r w:rsidRPr="006416AB">
        <w:t>pharmazeutische Produkte, die auf der jewei</w:t>
      </w:r>
      <w:r w:rsidR="00535C30" w:rsidRPr="006416AB">
        <w:t xml:space="preserve">ls aktuellen Liste der WADA der </w:t>
      </w:r>
      <w:r w:rsidRPr="006416AB">
        <w:t>verbotenen Substanzen aufgeführt sind,</w:t>
      </w:r>
    </w:p>
    <w:p w14:paraId="2B5E4432" w14:textId="77777777" w:rsidR="00D16267" w:rsidRPr="006416AB" w:rsidRDefault="00D16267" w:rsidP="009C4ED7">
      <w:pPr>
        <w:pStyle w:val="Listenabsatz"/>
        <w:numPr>
          <w:ilvl w:val="0"/>
          <w:numId w:val="18"/>
        </w:numPr>
      </w:pPr>
      <w:r w:rsidRPr="006416AB">
        <w:t>Tabakprodukte,</w:t>
      </w:r>
    </w:p>
    <w:p w14:paraId="5A6AECD5" w14:textId="77777777" w:rsidR="00D16267" w:rsidRPr="006416AB" w:rsidRDefault="00D16267" w:rsidP="009C4ED7">
      <w:pPr>
        <w:pStyle w:val="Listenabsatz"/>
        <w:numPr>
          <w:ilvl w:val="0"/>
          <w:numId w:val="18"/>
        </w:numPr>
      </w:pPr>
      <w:r w:rsidRPr="006416AB">
        <w:t>hochprozentige Alkoholika,</w:t>
      </w:r>
    </w:p>
    <w:p w14:paraId="530C89D5" w14:textId="77777777" w:rsidR="00D16267" w:rsidRPr="006416AB" w:rsidRDefault="00D16267" w:rsidP="009C4ED7">
      <w:pPr>
        <w:pStyle w:val="Listenabsatz"/>
        <w:numPr>
          <w:ilvl w:val="0"/>
          <w:numId w:val="18"/>
        </w:numPr>
      </w:pPr>
      <w:r w:rsidRPr="006416AB">
        <w:t>Angebote und Produkte, deren Vertrieb an Personen unter 18 Jahren durch das</w:t>
      </w:r>
      <w:r w:rsidR="00535C30" w:rsidRPr="006416AB">
        <w:t xml:space="preserve"> </w:t>
      </w:r>
      <w:r w:rsidRPr="006416AB">
        <w:t xml:space="preserve">JuSchG, das </w:t>
      </w:r>
      <w:proofErr w:type="spellStart"/>
      <w:r w:rsidRPr="006416AB">
        <w:t>GjSM</w:t>
      </w:r>
      <w:proofErr w:type="spellEnd"/>
      <w:r w:rsidRPr="006416AB">
        <w:t xml:space="preserve"> (Gesetzes über die Verbreitung jugendgefährdender Schriften und Medieninhalte) oder eine andere dem Jugendschutz dienende Rechtsvorschrift in ihrer jeweils aktuellen Fassu</w:t>
      </w:r>
      <w:r w:rsidR="00535C30" w:rsidRPr="006416AB">
        <w:t>ng gesetzlich eingeschränkt ist,</w:t>
      </w:r>
    </w:p>
    <w:p w14:paraId="2310A425" w14:textId="77777777" w:rsidR="00D16267" w:rsidRPr="006416AB" w:rsidRDefault="00D16267" w:rsidP="009C4ED7">
      <w:pPr>
        <w:pStyle w:val="Listenabsatz"/>
        <w:numPr>
          <w:ilvl w:val="0"/>
          <w:numId w:val="18"/>
        </w:numPr>
      </w:pPr>
      <w:r w:rsidRPr="006416AB">
        <w:t>Kriegswaffen</w:t>
      </w:r>
    </w:p>
    <w:p w14:paraId="5075EB45" w14:textId="77777777" w:rsidR="00E0095A" w:rsidRPr="006416AB" w:rsidRDefault="00E0095A" w:rsidP="009C4ED7">
      <w:pPr>
        <w:pStyle w:val="Listenabsatz"/>
        <w:numPr>
          <w:ilvl w:val="0"/>
          <w:numId w:val="18"/>
        </w:numPr>
      </w:pPr>
      <w:r w:rsidRPr="006416AB">
        <w:t>Anbieter von Sportwetten</w:t>
      </w:r>
    </w:p>
    <w:p w14:paraId="56CF8903" w14:textId="77777777" w:rsidR="00D16267" w:rsidRPr="006416AB" w:rsidRDefault="00D16267" w:rsidP="00085CBF">
      <w:pPr>
        <w:ind w:right="1076"/>
      </w:pPr>
    </w:p>
    <w:p w14:paraId="72C814D9" w14:textId="77777777" w:rsidR="007513F7" w:rsidRPr="006416AB" w:rsidRDefault="007513F7" w:rsidP="009C4ED7">
      <w:pPr>
        <w:pStyle w:val="Listenabsatz"/>
        <w:numPr>
          <w:ilvl w:val="0"/>
          <w:numId w:val="19"/>
        </w:numPr>
      </w:pPr>
      <w:r w:rsidRPr="006416AB">
        <w:t>Sponsoring</w:t>
      </w:r>
      <w:r w:rsidR="00D16267" w:rsidRPr="006416AB">
        <w:t xml:space="preserve"> ist</w:t>
      </w:r>
      <w:r w:rsidRPr="006416AB">
        <w:t xml:space="preserve"> in jedem Fall dann unzulässig, wenn durch die</w:t>
      </w:r>
      <w:r w:rsidR="00470E9F" w:rsidRPr="006416AB">
        <w:t xml:space="preserve"> </w:t>
      </w:r>
      <w:r w:rsidRPr="006416AB">
        <w:t>Zuwendung die Entscheidungsfreiheit des Gesponserten gefährdet wird. So darf die</w:t>
      </w:r>
      <w:r w:rsidR="00470E9F" w:rsidRPr="006416AB">
        <w:t xml:space="preserve"> </w:t>
      </w:r>
      <w:r w:rsidRPr="006416AB">
        <w:t>Gewährung von Sponsoringleistungen keinen Einfluss auf</w:t>
      </w:r>
      <w:r w:rsidR="00470E9F" w:rsidRPr="006416AB">
        <w:t xml:space="preserve"> </w:t>
      </w:r>
      <w:r w:rsidR="00552193" w:rsidRPr="006416AB">
        <w:t>E</w:t>
      </w:r>
      <w:r w:rsidRPr="006416AB">
        <w:t>ntscheidungen</w:t>
      </w:r>
      <w:r w:rsidR="00552193" w:rsidRPr="006416AB">
        <w:t xml:space="preserve"> des </w:t>
      </w:r>
      <w:r w:rsidR="00552193" w:rsidRPr="00AB7369">
        <w:rPr>
          <w:i/>
          <w:iCs/>
          <w:highlight w:val="lightGray"/>
        </w:rPr>
        <w:t>VERBANDES</w:t>
      </w:r>
      <w:r w:rsidRPr="006416AB">
        <w:t>, insbesondere Vergabeentscheidungen, haben.</w:t>
      </w:r>
    </w:p>
    <w:p w14:paraId="00D4C418" w14:textId="77777777" w:rsidR="006C2C2A" w:rsidRPr="006416AB" w:rsidRDefault="006C2C2A" w:rsidP="006C2C2A">
      <w:pPr>
        <w:pStyle w:val="Listenabsatz"/>
      </w:pPr>
    </w:p>
    <w:p w14:paraId="7D73788C" w14:textId="77777777" w:rsidR="00D16267" w:rsidRPr="006416AB" w:rsidRDefault="00A67199" w:rsidP="009C4ED7">
      <w:pPr>
        <w:pStyle w:val="Listenabsatz"/>
        <w:numPr>
          <w:ilvl w:val="0"/>
          <w:numId w:val="19"/>
        </w:numPr>
      </w:pPr>
      <w:r>
        <w:t>Bestehende Sponsoringverträge</w:t>
      </w:r>
      <w:r w:rsidR="00535C30" w:rsidRPr="006416AB">
        <w:t xml:space="preserve"> werden regelmäßig überprüft, um die Gefahr von Abhängigkeitsverhältnissen zu minimieren.</w:t>
      </w:r>
    </w:p>
    <w:p w14:paraId="51E49D07" w14:textId="77777777" w:rsidR="00D113DC" w:rsidRPr="006416AB" w:rsidRDefault="00D113DC" w:rsidP="006C2C2A">
      <w:pPr>
        <w:pStyle w:val="Listenabsatz"/>
      </w:pPr>
    </w:p>
    <w:p w14:paraId="4A68F8D3" w14:textId="77777777" w:rsidR="00D113DC" w:rsidRPr="006416AB" w:rsidRDefault="00D113DC" w:rsidP="006C2C2A"/>
    <w:p w14:paraId="381E83FB" w14:textId="77777777" w:rsidR="00D113DC" w:rsidRPr="00BB36FD" w:rsidRDefault="00D113DC" w:rsidP="00BB36FD">
      <w:pPr>
        <w:pStyle w:val="berschrift3"/>
      </w:pPr>
      <w:bookmarkStart w:id="9" w:name="_Toc102664577"/>
      <w:r w:rsidRPr="00BB36FD">
        <w:t>Umgang mit öffentlicher Förderung</w:t>
      </w:r>
      <w:bookmarkEnd w:id="9"/>
      <w:r w:rsidRPr="00BB36FD">
        <w:t xml:space="preserve"> </w:t>
      </w:r>
    </w:p>
    <w:p w14:paraId="05B9F90C" w14:textId="77777777" w:rsidR="00121280" w:rsidRPr="006416AB" w:rsidRDefault="00121280" w:rsidP="00085CBF">
      <w:pPr>
        <w:ind w:right="1076"/>
        <w:rPr>
          <w:b/>
          <w:color w:val="FF0000"/>
        </w:rPr>
      </w:pPr>
    </w:p>
    <w:p w14:paraId="4A93F210" w14:textId="77777777" w:rsidR="006A2973" w:rsidRPr="006416AB" w:rsidRDefault="00132C85" w:rsidP="00132C85">
      <w:r w:rsidRPr="006416AB">
        <w:t xml:space="preserve">Die Zuwendungen, die dem </w:t>
      </w:r>
      <w:r w:rsidRPr="00AB7369">
        <w:rPr>
          <w:i/>
          <w:iCs/>
          <w:highlight w:val="lightGray"/>
        </w:rPr>
        <w:t>VERBAND</w:t>
      </w:r>
      <w:r w:rsidRPr="006416AB">
        <w:t xml:space="preserve"> seitens öffentlicher Gebietskörperschaften (Stadt, Land, Bund) gewährt werden, sind gemäß den Bestimmungen der jeweiligen Zuwendungsbescheide, den hierin festgesetzten allgemeinen und besonderen Nebenbestimmungen und unter Beachtung sämtlicher sonstiger zuwendungsrechtlichen Regelungen zu bewirtschaften.</w:t>
      </w:r>
    </w:p>
    <w:p w14:paraId="3CB29C47" w14:textId="77777777" w:rsidR="0093764D" w:rsidRDefault="0093764D" w:rsidP="00085CBF">
      <w:pPr>
        <w:widowControl w:val="0"/>
        <w:rPr>
          <w:rStyle w:val="Fett"/>
          <w:b w:val="0"/>
          <w:bCs w:val="0"/>
        </w:rPr>
      </w:pPr>
    </w:p>
    <w:p w14:paraId="58CF1B95" w14:textId="0454ACDD" w:rsidR="00140278" w:rsidRPr="00BB36FD" w:rsidRDefault="00140278" w:rsidP="00BB36FD">
      <w:pPr>
        <w:pStyle w:val="berschrift3"/>
      </w:pPr>
      <w:bookmarkStart w:id="10" w:name="_Toc102664578"/>
      <w:r w:rsidRPr="00BB36FD">
        <w:t>Stakeho</w:t>
      </w:r>
      <w:r w:rsidR="008303BC" w:rsidRPr="00BB36FD">
        <w:t>lder-</w:t>
      </w:r>
      <w:r w:rsidRPr="00BB36FD">
        <w:t>Beteiligung</w:t>
      </w:r>
      <w:bookmarkEnd w:id="10"/>
    </w:p>
    <w:p w14:paraId="1C620B6E" w14:textId="77777777" w:rsidR="00140278" w:rsidRPr="006416AB" w:rsidRDefault="00140278" w:rsidP="00085CBF">
      <w:pPr>
        <w:widowControl w:val="0"/>
        <w:rPr>
          <w:rStyle w:val="Fett"/>
          <w:b w:val="0"/>
          <w:bCs w:val="0"/>
        </w:rPr>
      </w:pPr>
    </w:p>
    <w:p w14:paraId="785D4ECD" w14:textId="77777777" w:rsidR="00140278" w:rsidRPr="006416AB" w:rsidRDefault="00043C55" w:rsidP="00085CBF">
      <w:pPr>
        <w:widowControl w:val="0"/>
        <w:rPr>
          <w:rStyle w:val="Fett"/>
          <w:b w:val="0"/>
          <w:bCs w:val="0"/>
        </w:rPr>
      </w:pPr>
      <w:r w:rsidRPr="006416AB">
        <w:rPr>
          <w:rStyle w:val="Fett"/>
          <w:b w:val="0"/>
          <w:bCs w:val="0"/>
        </w:rPr>
        <w:t xml:space="preserve">Der </w:t>
      </w:r>
      <w:r w:rsidRPr="0017654F">
        <w:rPr>
          <w:rStyle w:val="Fett"/>
          <w:b w:val="0"/>
          <w:bCs w:val="0"/>
          <w:i/>
          <w:iCs/>
          <w:highlight w:val="lightGray"/>
        </w:rPr>
        <w:t>VERBAND</w:t>
      </w:r>
      <w:r w:rsidRPr="006416AB">
        <w:rPr>
          <w:rStyle w:val="Fett"/>
          <w:b w:val="0"/>
          <w:bCs w:val="0"/>
        </w:rPr>
        <w:t xml:space="preserve"> bekennt sich zu einer nachhaltigen, verantwortungsvollen und transparenten Ausrichtung seines Handelns. </w:t>
      </w:r>
    </w:p>
    <w:p w14:paraId="0EA963BB" w14:textId="77777777" w:rsidR="00043C55" w:rsidRPr="006416AB" w:rsidRDefault="00043C55" w:rsidP="00085CBF">
      <w:pPr>
        <w:rPr>
          <w:rStyle w:val="Fett"/>
          <w:b w:val="0"/>
          <w:bCs w:val="0"/>
        </w:rPr>
      </w:pPr>
      <w:r w:rsidRPr="006416AB">
        <w:rPr>
          <w:rStyle w:val="Fett"/>
          <w:b w:val="0"/>
          <w:bCs w:val="0"/>
        </w:rPr>
        <w:lastRenderedPageBreak/>
        <w:t xml:space="preserve">Die </w:t>
      </w:r>
      <w:r w:rsidR="00BB34A6" w:rsidRPr="006416AB">
        <w:rPr>
          <w:rStyle w:val="Fett"/>
          <w:b w:val="0"/>
          <w:bCs w:val="0"/>
        </w:rPr>
        <w:t>internen und externen Anspruchsgruppen</w:t>
      </w:r>
      <w:r w:rsidR="0002049D" w:rsidRPr="006416AB">
        <w:rPr>
          <w:rStyle w:val="Fett"/>
          <w:b w:val="0"/>
          <w:bCs w:val="0"/>
        </w:rPr>
        <w:t xml:space="preserve"> des </w:t>
      </w:r>
      <w:r w:rsidR="0002049D" w:rsidRPr="0017654F">
        <w:rPr>
          <w:rStyle w:val="Fett"/>
          <w:b w:val="0"/>
          <w:bCs w:val="0"/>
          <w:i/>
          <w:iCs/>
          <w:highlight w:val="lightGray"/>
        </w:rPr>
        <w:t>VERBANDES</w:t>
      </w:r>
      <w:r w:rsidR="0002049D" w:rsidRPr="006416AB">
        <w:rPr>
          <w:rStyle w:val="Fett"/>
          <w:b w:val="0"/>
          <w:bCs w:val="0"/>
        </w:rPr>
        <w:t>,</w:t>
      </w:r>
      <w:r w:rsidR="00BB34A6" w:rsidRPr="006416AB">
        <w:rPr>
          <w:rStyle w:val="Fett"/>
          <w:b w:val="0"/>
          <w:bCs w:val="0"/>
        </w:rPr>
        <w:t xml:space="preserve"> sog. „</w:t>
      </w:r>
      <w:r w:rsidRPr="006416AB">
        <w:rPr>
          <w:rStyle w:val="Fett"/>
          <w:b w:val="0"/>
          <w:bCs w:val="0"/>
        </w:rPr>
        <w:t>Stakeholder</w:t>
      </w:r>
      <w:r w:rsidR="00BB34A6" w:rsidRPr="006416AB">
        <w:rPr>
          <w:rStyle w:val="Fett"/>
          <w:b w:val="0"/>
          <w:bCs w:val="0"/>
        </w:rPr>
        <w:t>“</w:t>
      </w:r>
      <w:r w:rsidR="0002049D" w:rsidRPr="006416AB">
        <w:rPr>
          <w:rStyle w:val="Fett"/>
          <w:b w:val="0"/>
          <w:bCs w:val="0"/>
        </w:rPr>
        <w:t>, si</w:t>
      </w:r>
      <w:r w:rsidRPr="006416AB">
        <w:rPr>
          <w:rStyle w:val="Fett"/>
          <w:b w:val="0"/>
          <w:bCs w:val="0"/>
        </w:rPr>
        <w:t>nd Organisationen, Gruppen und Einzelpersonen, die Einfluss auf das Verbandshandeln nehmen oder durch die Umsetzung der Verbandsziele betroffen sind.</w:t>
      </w:r>
    </w:p>
    <w:p w14:paraId="1363BB21" w14:textId="77777777" w:rsidR="00043C55" w:rsidRPr="006416AB" w:rsidRDefault="00043C55" w:rsidP="00085CBF">
      <w:pPr>
        <w:rPr>
          <w:rStyle w:val="Fett"/>
          <w:b w:val="0"/>
          <w:bCs w:val="0"/>
        </w:rPr>
      </w:pPr>
    </w:p>
    <w:p w14:paraId="740E8B52" w14:textId="77777777" w:rsidR="00043C55" w:rsidRPr="00344B0D" w:rsidRDefault="00043C55" w:rsidP="009C4ED7">
      <w:pPr>
        <w:pStyle w:val="Listenabsatz"/>
        <w:numPr>
          <w:ilvl w:val="1"/>
          <w:numId w:val="16"/>
        </w:numPr>
        <w:ind w:left="714" w:hanging="357"/>
        <w:rPr>
          <w:rStyle w:val="Fett"/>
          <w:b w:val="0"/>
          <w:bCs w:val="0"/>
        </w:rPr>
      </w:pPr>
      <w:r w:rsidRPr="00344B0D">
        <w:rPr>
          <w:rStyle w:val="Fett"/>
          <w:b w:val="0"/>
          <w:bCs w:val="0"/>
        </w:rPr>
        <w:t xml:space="preserve">Ziel ist es, den offenen Dialog mit Stakeholdern zu intensivieren, um so ein besseres Verständnis von den jeweiligen Anliegen und Erwartungen an den </w:t>
      </w:r>
      <w:r w:rsidRPr="0017654F">
        <w:rPr>
          <w:rStyle w:val="Fett"/>
          <w:b w:val="0"/>
          <w:bCs w:val="0"/>
          <w:i/>
          <w:iCs/>
          <w:highlight w:val="lightGray"/>
        </w:rPr>
        <w:t>VERBAND</w:t>
      </w:r>
      <w:r w:rsidRPr="00344B0D">
        <w:rPr>
          <w:rStyle w:val="Fett"/>
          <w:b w:val="0"/>
          <w:bCs w:val="0"/>
        </w:rPr>
        <w:t xml:space="preserve"> zu erhalten</w:t>
      </w:r>
      <w:r w:rsidR="009D779C" w:rsidRPr="00344B0D">
        <w:rPr>
          <w:rStyle w:val="Fett"/>
          <w:b w:val="0"/>
          <w:bCs w:val="0"/>
        </w:rPr>
        <w:t>, aber auch die Ziele, Bewe</w:t>
      </w:r>
      <w:r w:rsidR="00514084" w:rsidRPr="00344B0D">
        <w:rPr>
          <w:rStyle w:val="Fett"/>
          <w:b w:val="0"/>
          <w:bCs w:val="0"/>
        </w:rPr>
        <w:t>g</w:t>
      </w:r>
      <w:r w:rsidR="009D779C" w:rsidRPr="00344B0D">
        <w:rPr>
          <w:rStyle w:val="Fett"/>
          <w:b w:val="0"/>
          <w:bCs w:val="0"/>
        </w:rPr>
        <w:t xml:space="preserve">gründe und Handlungsnotwendigkeiten des </w:t>
      </w:r>
      <w:r w:rsidR="009D779C" w:rsidRPr="0017654F">
        <w:rPr>
          <w:rStyle w:val="Fett"/>
          <w:b w:val="0"/>
          <w:bCs w:val="0"/>
          <w:i/>
          <w:iCs/>
          <w:highlight w:val="lightGray"/>
        </w:rPr>
        <w:t>VERBANDES</w:t>
      </w:r>
      <w:r w:rsidR="009D779C" w:rsidRPr="00344B0D">
        <w:rPr>
          <w:rStyle w:val="Fett"/>
          <w:b w:val="0"/>
          <w:bCs w:val="0"/>
        </w:rPr>
        <w:t xml:space="preserve"> besser zu kommunizieren</w:t>
      </w:r>
      <w:r w:rsidRPr="00344B0D">
        <w:rPr>
          <w:rStyle w:val="Fett"/>
          <w:b w:val="0"/>
          <w:bCs w:val="0"/>
        </w:rPr>
        <w:t>.</w:t>
      </w:r>
    </w:p>
    <w:p w14:paraId="6D03BAAD" w14:textId="77777777" w:rsidR="00BB34A6" w:rsidRPr="006416AB" w:rsidRDefault="00BB34A6" w:rsidP="00344B0D">
      <w:pPr>
        <w:ind w:left="714" w:hanging="357"/>
        <w:rPr>
          <w:rStyle w:val="Fett"/>
          <w:b w:val="0"/>
          <w:bCs w:val="0"/>
        </w:rPr>
      </w:pPr>
    </w:p>
    <w:p w14:paraId="431D82A6" w14:textId="77777777" w:rsidR="00BB34A6" w:rsidRPr="00344B0D" w:rsidRDefault="00BB34A6" w:rsidP="009C4ED7">
      <w:pPr>
        <w:pStyle w:val="Listenabsatz"/>
        <w:numPr>
          <w:ilvl w:val="1"/>
          <w:numId w:val="16"/>
        </w:numPr>
        <w:ind w:left="714" w:hanging="357"/>
        <w:rPr>
          <w:rStyle w:val="Fett"/>
          <w:b w:val="0"/>
          <w:bCs w:val="0"/>
        </w:rPr>
      </w:pPr>
      <w:r w:rsidRPr="00344B0D">
        <w:rPr>
          <w:rStyle w:val="Fett"/>
          <w:b w:val="0"/>
          <w:bCs w:val="0"/>
        </w:rPr>
        <w:t>Um einen fairen Dialog mit den Stakeholdern zu gewährleisten, müssen folgende Voraussetzungen erfüllt werden:</w:t>
      </w:r>
    </w:p>
    <w:p w14:paraId="5E29E143" w14:textId="77777777" w:rsidR="006A2973" w:rsidRPr="006416AB" w:rsidRDefault="006A2973" w:rsidP="00344B0D">
      <w:pPr>
        <w:ind w:left="357"/>
        <w:rPr>
          <w:rStyle w:val="Fett"/>
          <w:b w:val="0"/>
          <w:bCs w:val="0"/>
        </w:rPr>
      </w:pPr>
    </w:p>
    <w:p w14:paraId="07B3A1B5" w14:textId="77777777" w:rsidR="00BB34A6" w:rsidRPr="00DE6A13" w:rsidRDefault="00BB34A6" w:rsidP="00273423">
      <w:pPr>
        <w:pStyle w:val="Listenabsatz"/>
        <w:numPr>
          <w:ilvl w:val="0"/>
          <w:numId w:val="33"/>
        </w:numPr>
        <w:ind w:left="1077" w:hanging="357"/>
        <w:rPr>
          <w:rStyle w:val="Fett"/>
          <w:b w:val="0"/>
          <w:bCs w:val="0"/>
          <w:u w:val="single"/>
        </w:rPr>
      </w:pPr>
      <w:r w:rsidRPr="00DE6A13">
        <w:rPr>
          <w:rStyle w:val="Fett"/>
          <w:b w:val="0"/>
          <w:bCs w:val="0"/>
          <w:u w:val="single"/>
        </w:rPr>
        <w:t xml:space="preserve">Fairness und Zuverlässigkeit: </w:t>
      </w:r>
    </w:p>
    <w:p w14:paraId="114F527B" w14:textId="77777777" w:rsidR="00BB34A6" w:rsidRPr="009C4ED7" w:rsidRDefault="00BB34A6" w:rsidP="009C4ED7">
      <w:pPr>
        <w:pStyle w:val="Listenabsatz"/>
        <w:spacing w:after="120"/>
        <w:ind w:left="1077"/>
        <w:contextualSpacing w:val="0"/>
        <w:rPr>
          <w:rStyle w:val="Fett"/>
          <w:b w:val="0"/>
          <w:bCs w:val="0"/>
        </w:rPr>
      </w:pPr>
      <w:r w:rsidRPr="009C4ED7">
        <w:rPr>
          <w:rStyle w:val="Fett"/>
          <w:b w:val="0"/>
          <w:bCs w:val="0"/>
        </w:rPr>
        <w:t>Zusagen und Absprachen sind einzuhalten. Sollten sich grundlegenden Änderungen der Rahmenbedingungen oder neue Sachverhalte ergeben, ist dies darzulegen.</w:t>
      </w:r>
    </w:p>
    <w:p w14:paraId="6A9B82EA" w14:textId="77777777" w:rsidR="00BB34A6" w:rsidRPr="006416AB" w:rsidRDefault="00BB34A6" w:rsidP="00273423">
      <w:pPr>
        <w:pStyle w:val="Listenabsatz"/>
        <w:numPr>
          <w:ilvl w:val="0"/>
          <w:numId w:val="33"/>
        </w:numPr>
        <w:ind w:left="1077" w:hanging="357"/>
        <w:rPr>
          <w:rStyle w:val="Fett"/>
          <w:b w:val="0"/>
          <w:bCs w:val="0"/>
        </w:rPr>
      </w:pPr>
      <w:r w:rsidRPr="00DE6A13">
        <w:rPr>
          <w:rStyle w:val="Fett"/>
          <w:b w:val="0"/>
          <w:bCs w:val="0"/>
          <w:u w:val="single"/>
        </w:rPr>
        <w:t>Transparenz</w:t>
      </w:r>
      <w:r w:rsidRPr="006416AB">
        <w:rPr>
          <w:rStyle w:val="Fett"/>
          <w:b w:val="0"/>
          <w:bCs w:val="0"/>
        </w:rPr>
        <w:t xml:space="preserve">: </w:t>
      </w:r>
    </w:p>
    <w:p w14:paraId="6AFA4AD5" w14:textId="77777777" w:rsidR="00BB34A6" w:rsidRPr="009C4ED7" w:rsidRDefault="0002049D" w:rsidP="009C4ED7">
      <w:pPr>
        <w:pStyle w:val="Listenabsatz"/>
        <w:spacing w:after="120"/>
        <w:ind w:left="1077"/>
        <w:contextualSpacing w:val="0"/>
        <w:rPr>
          <w:rStyle w:val="Fett"/>
          <w:b w:val="0"/>
          <w:bCs w:val="0"/>
        </w:rPr>
      </w:pPr>
      <w:r w:rsidRPr="009C4ED7">
        <w:rPr>
          <w:rStyle w:val="Fett"/>
          <w:b w:val="0"/>
          <w:bCs w:val="0"/>
        </w:rPr>
        <w:t>Es müssen von beiden Seiten v</w:t>
      </w:r>
      <w:r w:rsidR="00BB34A6" w:rsidRPr="009C4ED7">
        <w:rPr>
          <w:rStyle w:val="Fett"/>
          <w:b w:val="0"/>
          <w:bCs w:val="0"/>
        </w:rPr>
        <w:t>ollständige und aktuelle Informationen übermittelt werden.</w:t>
      </w:r>
    </w:p>
    <w:p w14:paraId="21CA66E5" w14:textId="77777777" w:rsidR="00BB34A6" w:rsidRPr="00DE6A13" w:rsidRDefault="0002049D" w:rsidP="00273423">
      <w:pPr>
        <w:pStyle w:val="Listenabsatz"/>
        <w:numPr>
          <w:ilvl w:val="0"/>
          <w:numId w:val="33"/>
        </w:numPr>
        <w:ind w:left="1077" w:hanging="357"/>
        <w:rPr>
          <w:rStyle w:val="Fett"/>
          <w:b w:val="0"/>
          <w:bCs w:val="0"/>
          <w:u w:val="single"/>
        </w:rPr>
      </w:pPr>
      <w:r w:rsidRPr="00DE6A13">
        <w:rPr>
          <w:rStyle w:val="Fett"/>
          <w:b w:val="0"/>
          <w:bCs w:val="0"/>
          <w:u w:val="single"/>
        </w:rPr>
        <w:t xml:space="preserve">Frühzeitigkeit und </w:t>
      </w:r>
      <w:r w:rsidR="00BB34A6" w:rsidRPr="00DE6A13">
        <w:rPr>
          <w:rStyle w:val="Fett"/>
          <w:b w:val="0"/>
          <w:bCs w:val="0"/>
          <w:u w:val="single"/>
        </w:rPr>
        <w:t xml:space="preserve">Regelmäßigkeit: </w:t>
      </w:r>
    </w:p>
    <w:p w14:paraId="6CDA3282" w14:textId="77777777" w:rsidR="00BB34A6" w:rsidRPr="009C4ED7" w:rsidRDefault="00BB34A6" w:rsidP="009C4ED7">
      <w:pPr>
        <w:pStyle w:val="Listenabsatz"/>
        <w:ind w:left="1077"/>
        <w:rPr>
          <w:rStyle w:val="Fett"/>
          <w:b w:val="0"/>
          <w:bCs w:val="0"/>
        </w:rPr>
      </w:pPr>
      <w:r w:rsidRPr="009C4ED7">
        <w:rPr>
          <w:rStyle w:val="Fett"/>
          <w:b w:val="0"/>
          <w:bCs w:val="0"/>
        </w:rPr>
        <w:t xml:space="preserve">Sich abzeichnende Neuerungen </w:t>
      </w:r>
      <w:r w:rsidR="0002049D" w:rsidRPr="009C4ED7">
        <w:rPr>
          <w:rStyle w:val="Fett"/>
          <w:b w:val="0"/>
          <w:bCs w:val="0"/>
        </w:rPr>
        <w:t>werden</w:t>
      </w:r>
      <w:r w:rsidRPr="009C4ED7">
        <w:rPr>
          <w:rStyle w:val="Fett"/>
          <w:b w:val="0"/>
          <w:bCs w:val="0"/>
        </w:rPr>
        <w:t xml:space="preserve"> den tangierten Stakeholder so früh wie möglich zu</w:t>
      </w:r>
      <w:r w:rsidR="0002049D" w:rsidRPr="009C4ED7">
        <w:rPr>
          <w:rStyle w:val="Fett"/>
          <w:b w:val="0"/>
          <w:bCs w:val="0"/>
        </w:rPr>
        <w:t>gänglich gemacht.</w:t>
      </w:r>
    </w:p>
    <w:p w14:paraId="09D0A4D5" w14:textId="77777777" w:rsidR="0002049D" w:rsidRPr="006416AB" w:rsidRDefault="0002049D" w:rsidP="0002049D">
      <w:pPr>
        <w:rPr>
          <w:rStyle w:val="Fett"/>
          <w:b w:val="0"/>
          <w:bCs w:val="0"/>
        </w:rPr>
      </w:pPr>
    </w:p>
    <w:p w14:paraId="24503FBF" w14:textId="77777777" w:rsidR="0002049D" w:rsidRPr="00344B0D" w:rsidRDefault="0002049D" w:rsidP="009C4ED7">
      <w:pPr>
        <w:pStyle w:val="Listenabsatz"/>
        <w:numPr>
          <w:ilvl w:val="1"/>
          <w:numId w:val="16"/>
        </w:numPr>
        <w:ind w:left="714" w:hanging="357"/>
        <w:rPr>
          <w:rStyle w:val="Fett"/>
          <w:b w:val="0"/>
          <w:bCs w:val="0"/>
        </w:rPr>
      </w:pPr>
      <w:r w:rsidRPr="00344B0D">
        <w:rPr>
          <w:rStyle w:val="Fett"/>
          <w:b w:val="0"/>
          <w:bCs w:val="0"/>
        </w:rPr>
        <w:t xml:space="preserve">Zu Beginn der </w:t>
      </w:r>
      <w:proofErr w:type="spellStart"/>
      <w:r w:rsidRPr="00344B0D">
        <w:rPr>
          <w:rStyle w:val="Fett"/>
          <w:b w:val="0"/>
          <w:bCs w:val="0"/>
        </w:rPr>
        <w:t>Stakeholderbeteiligung</w:t>
      </w:r>
      <w:proofErr w:type="spellEnd"/>
      <w:r w:rsidRPr="00344B0D">
        <w:rPr>
          <w:rStyle w:val="Fett"/>
          <w:b w:val="0"/>
          <w:bCs w:val="0"/>
        </w:rPr>
        <w:t xml:space="preserve"> </w:t>
      </w:r>
      <w:r w:rsidR="00FE5783" w:rsidRPr="00344B0D">
        <w:rPr>
          <w:rStyle w:val="Fett"/>
          <w:b w:val="0"/>
          <w:bCs w:val="0"/>
        </w:rPr>
        <w:t>sind</w:t>
      </w:r>
      <w:r w:rsidRPr="00344B0D">
        <w:rPr>
          <w:rStyle w:val="Fett"/>
          <w:b w:val="0"/>
          <w:bCs w:val="0"/>
        </w:rPr>
        <w:t xml:space="preserve"> der vorgesehene Charakter (reine Information, Dialog, Beratung oder weitergehende Partizipation), die Rahmenbedingungen des Austauschs und die verfolgten Ziele von beiden Seiten klar zu definieren.</w:t>
      </w:r>
    </w:p>
    <w:p w14:paraId="35AA36FD" w14:textId="77777777" w:rsidR="00BB34A6" w:rsidRPr="006416AB" w:rsidRDefault="00BB34A6" w:rsidP="00344B0D">
      <w:pPr>
        <w:ind w:left="714" w:hanging="357"/>
        <w:rPr>
          <w:rStyle w:val="Fett"/>
          <w:b w:val="0"/>
          <w:bCs w:val="0"/>
        </w:rPr>
      </w:pPr>
    </w:p>
    <w:p w14:paraId="5E0C4F04" w14:textId="77777777" w:rsidR="00BB34A6" w:rsidRPr="00344B0D" w:rsidRDefault="00BB34A6" w:rsidP="009C4ED7">
      <w:pPr>
        <w:pStyle w:val="Listenabsatz"/>
        <w:numPr>
          <w:ilvl w:val="1"/>
          <w:numId w:val="16"/>
        </w:numPr>
        <w:ind w:left="714" w:hanging="357"/>
        <w:rPr>
          <w:rStyle w:val="Fett"/>
          <w:b w:val="0"/>
          <w:bCs w:val="0"/>
        </w:rPr>
      </w:pPr>
      <w:r w:rsidRPr="00344B0D">
        <w:rPr>
          <w:rStyle w:val="Fett"/>
          <w:b w:val="0"/>
          <w:bCs w:val="0"/>
        </w:rPr>
        <w:t xml:space="preserve">Relevante Erkenntnisse und Ergebnisse des Stakeholder-Dialogs werden in die strategischen Entscheidungen des </w:t>
      </w:r>
      <w:r w:rsidRPr="001D6B2B">
        <w:rPr>
          <w:rStyle w:val="Fett"/>
          <w:b w:val="0"/>
          <w:bCs w:val="0"/>
          <w:i/>
          <w:iCs/>
          <w:highlight w:val="lightGray"/>
        </w:rPr>
        <w:t>VERBANDES</w:t>
      </w:r>
      <w:r w:rsidRPr="00344B0D">
        <w:rPr>
          <w:rStyle w:val="Fett"/>
          <w:b w:val="0"/>
          <w:bCs w:val="0"/>
        </w:rPr>
        <w:t xml:space="preserve"> einfließen. Die grundsätzliche Entscheidungsverantwortung verbleibt bei den Organen des </w:t>
      </w:r>
      <w:r w:rsidRPr="001D6B2B">
        <w:rPr>
          <w:rStyle w:val="Fett"/>
          <w:b w:val="0"/>
          <w:bCs w:val="0"/>
          <w:i/>
          <w:iCs/>
          <w:highlight w:val="lightGray"/>
        </w:rPr>
        <w:t>VERBANDES</w:t>
      </w:r>
      <w:r w:rsidRPr="00344B0D">
        <w:rPr>
          <w:rStyle w:val="Fett"/>
          <w:b w:val="0"/>
          <w:bCs w:val="0"/>
        </w:rPr>
        <w:t>.</w:t>
      </w:r>
    </w:p>
    <w:p w14:paraId="194034C2" w14:textId="77777777" w:rsidR="00043C55" w:rsidRPr="006416AB" w:rsidRDefault="00043C55" w:rsidP="00344B0D">
      <w:pPr>
        <w:ind w:left="714" w:hanging="357"/>
        <w:rPr>
          <w:rStyle w:val="Fett"/>
          <w:b w:val="0"/>
          <w:bCs w:val="0"/>
        </w:rPr>
      </w:pPr>
    </w:p>
    <w:p w14:paraId="4F34A3F5" w14:textId="77777777" w:rsidR="00BB34A6" w:rsidRDefault="00BB34A6" w:rsidP="009C4ED7">
      <w:pPr>
        <w:pStyle w:val="Listenabsatz"/>
        <w:numPr>
          <w:ilvl w:val="1"/>
          <w:numId w:val="16"/>
        </w:numPr>
        <w:ind w:left="714" w:hanging="357"/>
        <w:rPr>
          <w:rStyle w:val="Fett"/>
          <w:b w:val="0"/>
          <w:bCs w:val="0"/>
        </w:rPr>
      </w:pPr>
      <w:r w:rsidRPr="00344B0D">
        <w:rPr>
          <w:rStyle w:val="Fett"/>
          <w:b w:val="0"/>
          <w:bCs w:val="0"/>
        </w:rPr>
        <w:t xml:space="preserve">Der Dialog findet seine Grenzen in den berechtigten geschäftlichen Interessen, den Rechten Dritter oder der Behinderung eines noch nicht abgeschlossenen, </w:t>
      </w:r>
      <w:r w:rsidR="0002049D" w:rsidRPr="00344B0D">
        <w:rPr>
          <w:rStyle w:val="Fett"/>
          <w:b w:val="0"/>
          <w:bCs w:val="0"/>
        </w:rPr>
        <w:t>verbands</w:t>
      </w:r>
      <w:r w:rsidRPr="00344B0D">
        <w:rPr>
          <w:rStyle w:val="Fett"/>
          <w:b w:val="0"/>
          <w:bCs w:val="0"/>
        </w:rPr>
        <w:t>internen Diskussions- und</w:t>
      </w:r>
      <w:r w:rsidR="00344B0D">
        <w:rPr>
          <w:rStyle w:val="Fett"/>
          <w:b w:val="0"/>
          <w:bCs w:val="0"/>
        </w:rPr>
        <w:t xml:space="preserve"> </w:t>
      </w:r>
      <w:r w:rsidRPr="00344B0D">
        <w:rPr>
          <w:rStyle w:val="Fett"/>
          <w:b w:val="0"/>
          <w:bCs w:val="0"/>
        </w:rPr>
        <w:t xml:space="preserve">Entscheidungsprozesses. Der </w:t>
      </w:r>
      <w:r w:rsidRPr="001D6B2B">
        <w:rPr>
          <w:rStyle w:val="Fett"/>
          <w:b w:val="0"/>
          <w:bCs w:val="0"/>
          <w:i/>
          <w:iCs/>
          <w:highlight w:val="lightGray"/>
        </w:rPr>
        <w:t>VERBAND</w:t>
      </w:r>
      <w:r w:rsidRPr="00344B0D">
        <w:rPr>
          <w:rStyle w:val="Fett"/>
          <w:b w:val="0"/>
          <w:bCs w:val="0"/>
        </w:rPr>
        <w:t xml:space="preserve"> achtet auch darauf, dass keine Informationen</w:t>
      </w:r>
      <w:r w:rsidR="00500911" w:rsidRPr="00344B0D">
        <w:rPr>
          <w:rStyle w:val="Fett"/>
          <w:b w:val="0"/>
          <w:bCs w:val="0"/>
        </w:rPr>
        <w:t xml:space="preserve"> </w:t>
      </w:r>
      <w:r w:rsidRPr="00344B0D">
        <w:rPr>
          <w:rStyle w:val="Fett"/>
          <w:b w:val="0"/>
          <w:bCs w:val="0"/>
        </w:rPr>
        <w:t xml:space="preserve">an Stakeholder gegeben werden, die auf Grund gesetzlicher oder </w:t>
      </w:r>
      <w:r w:rsidR="00500911" w:rsidRPr="00344B0D">
        <w:rPr>
          <w:rStyle w:val="Fett"/>
          <w:b w:val="0"/>
          <w:bCs w:val="0"/>
        </w:rPr>
        <w:t>verbands</w:t>
      </w:r>
      <w:r w:rsidRPr="00344B0D">
        <w:rPr>
          <w:rStyle w:val="Fett"/>
          <w:b w:val="0"/>
          <w:bCs w:val="0"/>
        </w:rPr>
        <w:t>interner Regularien zunächst ande</w:t>
      </w:r>
      <w:r w:rsidR="00541072">
        <w:rPr>
          <w:rStyle w:val="Fett"/>
          <w:b w:val="0"/>
          <w:bCs w:val="0"/>
        </w:rPr>
        <w:t xml:space="preserve">ren Teilen oder Organen des </w:t>
      </w:r>
      <w:r w:rsidR="00541072" w:rsidRPr="001D6B2B">
        <w:rPr>
          <w:rStyle w:val="Fett"/>
          <w:b w:val="0"/>
          <w:bCs w:val="0"/>
          <w:i/>
          <w:iCs/>
          <w:highlight w:val="lightGray"/>
        </w:rPr>
        <w:t>VERBANDES</w:t>
      </w:r>
      <w:r w:rsidRPr="00344B0D">
        <w:rPr>
          <w:rStyle w:val="Fett"/>
          <w:b w:val="0"/>
          <w:bCs w:val="0"/>
        </w:rPr>
        <w:t xml:space="preserve"> vorgelegt werden müssen.</w:t>
      </w:r>
    </w:p>
    <w:p w14:paraId="3182D1A9" w14:textId="77777777" w:rsidR="00C433D0" w:rsidRPr="00C433D0" w:rsidRDefault="00C433D0" w:rsidP="00C433D0">
      <w:pPr>
        <w:pStyle w:val="Listenabsatz"/>
        <w:rPr>
          <w:rStyle w:val="Fett"/>
          <w:b w:val="0"/>
          <w:bCs w:val="0"/>
        </w:rPr>
      </w:pPr>
    </w:p>
    <w:p w14:paraId="02B20A34" w14:textId="77777777" w:rsidR="00C433D0" w:rsidRPr="00344B0D" w:rsidRDefault="00C433D0" w:rsidP="00C433D0">
      <w:pPr>
        <w:pStyle w:val="Listenabsatz"/>
        <w:ind w:left="714"/>
        <w:rPr>
          <w:rStyle w:val="Fett"/>
          <w:b w:val="0"/>
          <w:bCs w:val="0"/>
        </w:rPr>
      </w:pPr>
    </w:p>
    <w:p w14:paraId="033E1D26" w14:textId="77777777" w:rsidR="007744D7" w:rsidRPr="00BB36FD" w:rsidRDefault="007744D7" w:rsidP="00BB36FD">
      <w:pPr>
        <w:pStyle w:val="berschrift3"/>
      </w:pPr>
      <w:bookmarkStart w:id="11" w:name="_Toc102664579"/>
      <w:r w:rsidRPr="00BB36FD">
        <w:t>Honorare</w:t>
      </w:r>
      <w:bookmarkEnd w:id="11"/>
    </w:p>
    <w:p w14:paraId="00F0ED63" w14:textId="77777777" w:rsidR="007744D7" w:rsidRPr="006416AB" w:rsidRDefault="007744D7" w:rsidP="00085CBF">
      <w:pPr>
        <w:widowControl w:val="0"/>
      </w:pPr>
    </w:p>
    <w:p w14:paraId="35CFAA61" w14:textId="38E740C6" w:rsidR="007744D7" w:rsidRPr="006416AB" w:rsidRDefault="007744D7" w:rsidP="00085CBF">
      <w:pPr>
        <w:widowControl w:val="0"/>
      </w:pPr>
      <w:r w:rsidRPr="006416AB">
        <w:t>Zum Umgang mit Honorareinnahmen von ehrenamtlichen Funktionsträgern</w:t>
      </w:r>
      <w:r w:rsidR="009C02A4">
        <w:t>*</w:t>
      </w:r>
      <w:r w:rsidRPr="006416AB">
        <w:t>innen und hauptamtlichen Mitarbeitern</w:t>
      </w:r>
      <w:r w:rsidR="009C02A4">
        <w:t>*</w:t>
      </w:r>
      <w:r w:rsidRPr="006416AB">
        <w:t xml:space="preserve">innen, z. B. für die Erstellung von Gutachten, dem Halten von Vorträgen, der Teilnahme an Diskussionsveranstaltungen oder Foren etc., gilt folgendes: </w:t>
      </w:r>
    </w:p>
    <w:p w14:paraId="7AC81F05" w14:textId="77777777" w:rsidR="007744D7" w:rsidRPr="006416AB" w:rsidRDefault="007744D7" w:rsidP="00085CBF">
      <w:pPr>
        <w:widowControl w:val="0"/>
      </w:pPr>
    </w:p>
    <w:p w14:paraId="6A5B01E4" w14:textId="185AF893" w:rsidR="007744D7" w:rsidRPr="006416AB" w:rsidRDefault="007744D7" w:rsidP="00085CBF">
      <w:pPr>
        <w:pStyle w:val="Listenabsatz"/>
        <w:widowControl w:val="0"/>
        <w:numPr>
          <w:ilvl w:val="0"/>
          <w:numId w:val="13"/>
        </w:numPr>
      </w:pPr>
      <w:r w:rsidRPr="006416AB">
        <w:t xml:space="preserve">Falls </w:t>
      </w:r>
      <w:r w:rsidRPr="006416AB">
        <w:rPr>
          <w:b/>
        </w:rPr>
        <w:t xml:space="preserve">die Tätigkeit im Dienste des </w:t>
      </w:r>
      <w:r w:rsidRPr="002500C5">
        <w:rPr>
          <w:b/>
          <w:i/>
          <w:iCs/>
          <w:highlight w:val="lightGray"/>
        </w:rPr>
        <w:t>VERBANDES</w:t>
      </w:r>
      <w:r w:rsidRPr="006416AB">
        <w:rPr>
          <w:b/>
        </w:rPr>
        <w:t xml:space="preserve"> </w:t>
      </w:r>
      <w:r w:rsidRPr="006416AB">
        <w:t>erfolgt, d. h. die</w:t>
      </w:r>
      <w:r w:rsidR="009C02A4">
        <w:t>*</w:t>
      </w:r>
      <w:r w:rsidRPr="006416AB">
        <w:t>der Leistende wird klar und eindeutig im Rahmen seiner</w:t>
      </w:r>
      <w:r w:rsidR="009C02A4">
        <w:t>*ihrer</w:t>
      </w:r>
      <w:r w:rsidRPr="006416AB">
        <w:t xml:space="preserve"> ehrenamtlichen Funktion bzw. seiner</w:t>
      </w:r>
      <w:r w:rsidR="007D5463">
        <w:t>*ihrer</w:t>
      </w:r>
      <w:r w:rsidRPr="006416AB">
        <w:t xml:space="preserve"> hauptamtlichen Stelle für den </w:t>
      </w:r>
      <w:r w:rsidRPr="002500C5">
        <w:rPr>
          <w:i/>
          <w:iCs/>
          <w:highlight w:val="lightGray"/>
        </w:rPr>
        <w:t>VERBAND</w:t>
      </w:r>
      <w:r w:rsidRPr="006416AB">
        <w:t xml:space="preserve"> tätig, stellt der </w:t>
      </w:r>
      <w:r w:rsidRPr="002500C5">
        <w:rPr>
          <w:i/>
          <w:iCs/>
          <w:highlight w:val="lightGray"/>
        </w:rPr>
        <w:t>VERBAND</w:t>
      </w:r>
      <w:r w:rsidRPr="006416AB">
        <w:t xml:space="preserve"> (als Leistungserbringer) der </w:t>
      </w:r>
      <w:r w:rsidRPr="006416AB">
        <w:lastRenderedPageBreak/>
        <w:t>Organisation, in deren Auftrag die Tätigkeit erfolgt, für die erbrachten Leistungen durch die Buchhaltung eine Honorarrechnung.</w:t>
      </w:r>
      <w:r w:rsidR="00AF37BA" w:rsidRPr="006416AB">
        <w:t xml:space="preserve"> Aufgrund des erfolgten Leistungsaustauschs zwischen dem </w:t>
      </w:r>
      <w:r w:rsidR="00AF37BA" w:rsidRPr="002500C5">
        <w:rPr>
          <w:i/>
          <w:iCs/>
          <w:highlight w:val="lightGray"/>
        </w:rPr>
        <w:t>VERBAND</w:t>
      </w:r>
      <w:r w:rsidR="00AF37BA" w:rsidRPr="006416AB">
        <w:t xml:space="preserve"> und der Organisation, für die die Leistungserbringung erfolgt, kann diese keinen Anspruch auf Erteilung einer Spendenquittung erheben.</w:t>
      </w:r>
    </w:p>
    <w:p w14:paraId="6C1F6870" w14:textId="77777777" w:rsidR="00C433D0" w:rsidRPr="006416AB" w:rsidRDefault="00C433D0" w:rsidP="00085CBF">
      <w:pPr>
        <w:pStyle w:val="Listenabsatz"/>
        <w:widowControl w:val="0"/>
      </w:pPr>
    </w:p>
    <w:p w14:paraId="0BF67FA9" w14:textId="77777777" w:rsidR="007744D7" w:rsidRPr="006416AB" w:rsidRDefault="007744D7" w:rsidP="00085CBF">
      <w:pPr>
        <w:pStyle w:val="Listenabsatz"/>
        <w:widowControl w:val="0"/>
      </w:pPr>
      <w:r w:rsidRPr="006416AB">
        <w:t xml:space="preserve">Kennzeichnend für eine Tätigkeit im Dienste des </w:t>
      </w:r>
      <w:r w:rsidRPr="002500C5">
        <w:rPr>
          <w:i/>
          <w:iCs/>
          <w:highlight w:val="lightGray"/>
        </w:rPr>
        <w:t>VERBANDES</w:t>
      </w:r>
      <w:r w:rsidRPr="006416AB">
        <w:t xml:space="preserve"> sind insbesondere:</w:t>
      </w:r>
    </w:p>
    <w:p w14:paraId="3E4060E8" w14:textId="77777777" w:rsidR="007744D7" w:rsidRPr="006416AB" w:rsidRDefault="007744D7" w:rsidP="00273423">
      <w:pPr>
        <w:pStyle w:val="Listenabsatz"/>
        <w:numPr>
          <w:ilvl w:val="0"/>
          <w:numId w:val="33"/>
        </w:numPr>
        <w:ind w:left="1134"/>
      </w:pPr>
      <w:r w:rsidRPr="006416AB">
        <w:t>Veranlassung durch eine weisungsbefugte Stelle</w:t>
      </w:r>
    </w:p>
    <w:p w14:paraId="46D28B4F" w14:textId="77777777" w:rsidR="007744D7" w:rsidRPr="006416AB" w:rsidRDefault="007744D7" w:rsidP="00273423">
      <w:pPr>
        <w:pStyle w:val="Listenabsatz"/>
        <w:numPr>
          <w:ilvl w:val="0"/>
          <w:numId w:val="33"/>
        </w:numPr>
        <w:ind w:left="1134"/>
      </w:pPr>
      <w:r w:rsidRPr="006416AB">
        <w:t>Veranlassung per Gremienbeschluss</w:t>
      </w:r>
    </w:p>
    <w:p w14:paraId="1637262D" w14:textId="77777777" w:rsidR="007744D7" w:rsidRPr="006416AB" w:rsidRDefault="007744D7" w:rsidP="00273423">
      <w:pPr>
        <w:pStyle w:val="Listenabsatz"/>
        <w:numPr>
          <w:ilvl w:val="0"/>
          <w:numId w:val="33"/>
        </w:numPr>
        <w:ind w:left="1134"/>
      </w:pPr>
      <w:bookmarkStart w:id="12" w:name="_Toc102664580"/>
      <w:r w:rsidRPr="006416AB">
        <w:rPr>
          <w:rStyle w:val="DOSB-AufzhlungrotZchn"/>
        </w:rPr>
        <w:t>Stellung eines An</w:t>
      </w:r>
      <w:bookmarkEnd w:id="12"/>
      <w:r w:rsidRPr="006416AB">
        <w:t>trags auf Dienstreisegenehmigung</w:t>
      </w:r>
    </w:p>
    <w:p w14:paraId="5CC042F8" w14:textId="77777777" w:rsidR="007744D7" w:rsidRPr="006416AB" w:rsidRDefault="007744D7" w:rsidP="00273423">
      <w:pPr>
        <w:pStyle w:val="Listenabsatz"/>
        <w:numPr>
          <w:ilvl w:val="0"/>
          <w:numId w:val="33"/>
        </w:numPr>
        <w:ind w:left="1134"/>
      </w:pPr>
      <w:r w:rsidRPr="006416AB">
        <w:t>Stellung eines Antrags auf Reisekostenerstattung</w:t>
      </w:r>
    </w:p>
    <w:p w14:paraId="56D60DE4" w14:textId="77777777" w:rsidR="007744D7" w:rsidRPr="006416AB" w:rsidRDefault="007744D7" w:rsidP="00273423">
      <w:pPr>
        <w:pStyle w:val="Listenabsatz"/>
        <w:numPr>
          <w:ilvl w:val="0"/>
          <w:numId w:val="33"/>
        </w:numPr>
        <w:ind w:left="1134"/>
      </w:pPr>
      <w:r w:rsidRPr="006416AB">
        <w:t>Zeiterfassung betreffend der (vorbereitenden) Aktivitäten erfolgt als Dienstzeit</w:t>
      </w:r>
    </w:p>
    <w:p w14:paraId="6CDFCFF2" w14:textId="77777777" w:rsidR="007744D7" w:rsidRPr="006416AB" w:rsidRDefault="007744D7" w:rsidP="00273423">
      <w:pPr>
        <w:pStyle w:val="Listenabsatz"/>
        <w:numPr>
          <w:ilvl w:val="0"/>
          <w:numId w:val="33"/>
        </w:numPr>
        <w:ind w:left="1134"/>
      </w:pPr>
      <w:r w:rsidRPr="006416AB">
        <w:t xml:space="preserve">Tätigwerden erfolgt kraft Innehabens eines </w:t>
      </w:r>
      <w:r w:rsidRPr="00446953">
        <w:rPr>
          <w:i/>
          <w:iCs/>
          <w:highlight w:val="lightGray"/>
        </w:rPr>
        <w:t>VERBANDS</w:t>
      </w:r>
      <w:r w:rsidRPr="006416AB">
        <w:t>-Amtes</w:t>
      </w:r>
    </w:p>
    <w:p w14:paraId="61397B3C" w14:textId="77777777" w:rsidR="007744D7" w:rsidRPr="006416AB" w:rsidRDefault="007744D7" w:rsidP="00273423">
      <w:pPr>
        <w:pStyle w:val="Listenabsatz"/>
        <w:numPr>
          <w:ilvl w:val="0"/>
          <w:numId w:val="33"/>
        </w:numPr>
        <w:ind w:left="1134"/>
      </w:pPr>
      <w:r w:rsidRPr="006416AB">
        <w:t xml:space="preserve">Akquisition bzw. Einladung erfolgt im Rahmen einer Tätigkeit für den </w:t>
      </w:r>
      <w:r w:rsidRPr="00446953">
        <w:rPr>
          <w:i/>
          <w:iCs/>
          <w:highlight w:val="lightGray"/>
        </w:rPr>
        <w:t>VERBAND</w:t>
      </w:r>
    </w:p>
    <w:p w14:paraId="7539A49B" w14:textId="77777777" w:rsidR="007744D7" w:rsidRPr="006416AB" w:rsidRDefault="007744D7" w:rsidP="009C4ED7">
      <w:pPr>
        <w:ind w:left="1077" w:hanging="357"/>
      </w:pPr>
    </w:p>
    <w:p w14:paraId="3F6CB928" w14:textId="77777777" w:rsidR="007744D7" w:rsidRPr="006416AB" w:rsidRDefault="007744D7" w:rsidP="00085CBF">
      <w:pPr>
        <w:pStyle w:val="Listenabsatz"/>
        <w:widowControl w:val="0"/>
        <w:numPr>
          <w:ilvl w:val="0"/>
          <w:numId w:val="13"/>
        </w:numPr>
      </w:pPr>
      <w:r w:rsidRPr="006416AB">
        <w:t xml:space="preserve">Falls </w:t>
      </w:r>
      <w:r w:rsidRPr="006416AB">
        <w:rPr>
          <w:b/>
        </w:rPr>
        <w:t>die Tätigkeit der Privatsphäre</w:t>
      </w:r>
      <w:r w:rsidRPr="006416AB">
        <w:t xml:space="preserve"> der handelnden Person zuzuordnen ist, d. h.</w:t>
      </w:r>
    </w:p>
    <w:p w14:paraId="49080E45" w14:textId="683B254B" w:rsidR="007744D7" w:rsidRPr="006416AB" w:rsidRDefault="0072696D" w:rsidP="00085CBF">
      <w:pPr>
        <w:pStyle w:val="Listenabsatz"/>
        <w:widowControl w:val="0"/>
      </w:pPr>
      <w:r w:rsidRPr="006416AB">
        <w:t>D</w:t>
      </w:r>
      <w:r w:rsidR="007744D7" w:rsidRPr="006416AB">
        <w:t>ie</w:t>
      </w:r>
      <w:r>
        <w:t>*</w:t>
      </w:r>
      <w:r w:rsidR="007744D7" w:rsidRPr="006416AB">
        <w:t>der Leistende wird klar und eindeutig außerhalb seiner</w:t>
      </w:r>
      <w:r>
        <w:t>*ihrer</w:t>
      </w:r>
      <w:r w:rsidR="007744D7" w:rsidRPr="006416AB">
        <w:t xml:space="preserve"> ehren- oder hauptamtlichen Tätigkeit für den </w:t>
      </w:r>
      <w:r w:rsidR="007744D7" w:rsidRPr="002500C5">
        <w:rPr>
          <w:i/>
          <w:iCs/>
          <w:highlight w:val="lightGray"/>
        </w:rPr>
        <w:t>VERBAND</w:t>
      </w:r>
      <w:r w:rsidR="007744D7" w:rsidRPr="006416AB">
        <w:t xml:space="preserve"> tätig, dann stellt die Privatperson (als Leistungserbringer) der Organisation, in deren Auftrag die Tätigkeit erfolgt, für die erbrachten Leistungen auf eigenen Namen und für eigene Rechnung eine Honorarnote und vereinnahmt die zugehörige Zahlung als persönliche Einkünfte. Die ordnungsgemäße steuerliche Deklarierung liegt hierbei in der Verantwortung der handelnden Person.</w:t>
      </w:r>
    </w:p>
    <w:p w14:paraId="551845A1" w14:textId="77777777" w:rsidR="00AF37BA" w:rsidRPr="006416AB" w:rsidRDefault="00AF37BA" w:rsidP="00085CBF">
      <w:pPr>
        <w:pStyle w:val="Listenabsatz"/>
        <w:widowControl w:val="0"/>
      </w:pPr>
    </w:p>
    <w:p w14:paraId="1F342627" w14:textId="0ABC505F" w:rsidR="007744D7" w:rsidRPr="006416AB" w:rsidRDefault="007744D7" w:rsidP="00085CBF">
      <w:pPr>
        <w:pStyle w:val="Listenabsatz"/>
        <w:widowControl w:val="0"/>
      </w:pPr>
      <w:r w:rsidRPr="006416AB">
        <w:t xml:space="preserve">Kennzeichnend für die Zuordnung einer Tätigkeit zur Privatsphäre sind </w:t>
      </w:r>
      <w:r w:rsidR="00AF37BA" w:rsidRPr="006416AB">
        <w:t>bei hauptamtlichen Mitarbeiter</w:t>
      </w:r>
      <w:r w:rsidR="0024461D">
        <w:t>*</w:t>
      </w:r>
      <w:r w:rsidR="00AF37BA" w:rsidRPr="006416AB">
        <w:t xml:space="preserve">innen </w:t>
      </w:r>
      <w:r w:rsidRPr="006416AB">
        <w:t>insbesondere:</w:t>
      </w:r>
    </w:p>
    <w:p w14:paraId="10328AB0" w14:textId="77777777" w:rsidR="007744D7" w:rsidRPr="006416AB" w:rsidRDefault="007744D7" w:rsidP="00273423">
      <w:pPr>
        <w:pStyle w:val="Listenabsatz"/>
        <w:numPr>
          <w:ilvl w:val="0"/>
          <w:numId w:val="39"/>
        </w:numPr>
        <w:ind w:left="1134"/>
      </w:pPr>
      <w:r w:rsidRPr="006416AB">
        <w:t>Anzeige der Tät</w:t>
      </w:r>
      <w:r w:rsidR="008303BC" w:rsidRPr="006416AB">
        <w:t xml:space="preserve">igkeit als Nebentätigkeit bei der </w:t>
      </w:r>
      <w:r w:rsidRPr="006416AB">
        <w:t>Personal</w:t>
      </w:r>
      <w:r w:rsidR="008303BC" w:rsidRPr="006416AB">
        <w:t>stelle</w:t>
      </w:r>
      <w:r w:rsidRPr="006416AB">
        <w:t xml:space="preserve"> (gem. Dienstvertrag)</w:t>
      </w:r>
    </w:p>
    <w:p w14:paraId="7DFF3CD4" w14:textId="77777777" w:rsidR="007744D7" w:rsidRPr="006416AB" w:rsidRDefault="007744D7" w:rsidP="00273423">
      <w:pPr>
        <w:pStyle w:val="Listenabsatz"/>
        <w:numPr>
          <w:ilvl w:val="0"/>
          <w:numId w:val="39"/>
        </w:numPr>
        <w:ind w:left="1134"/>
      </w:pPr>
      <w:r w:rsidRPr="006416AB">
        <w:t>Leistungserbringung und -vorbereitung erfolgen außerhalb der Dienstzeit</w:t>
      </w:r>
    </w:p>
    <w:p w14:paraId="43CD8860" w14:textId="77777777" w:rsidR="007744D7" w:rsidRPr="006416AB" w:rsidRDefault="007744D7" w:rsidP="00273423">
      <w:pPr>
        <w:pStyle w:val="Listenabsatz"/>
        <w:numPr>
          <w:ilvl w:val="0"/>
          <w:numId w:val="39"/>
        </w:numPr>
        <w:ind w:left="1134"/>
      </w:pPr>
      <w:r w:rsidRPr="006416AB">
        <w:t>Stellung eines diesbezüglichen Urlaubs- bzw. Gleitzeitantrages</w:t>
      </w:r>
    </w:p>
    <w:p w14:paraId="3EF5B25A" w14:textId="77777777" w:rsidR="007744D7" w:rsidRPr="006416AB" w:rsidRDefault="007744D7" w:rsidP="00273423">
      <w:pPr>
        <w:pStyle w:val="Listenabsatz"/>
        <w:numPr>
          <w:ilvl w:val="0"/>
          <w:numId w:val="39"/>
        </w:numPr>
        <w:ind w:left="1134"/>
      </w:pPr>
      <w:r w:rsidRPr="006416AB">
        <w:t>Akquisition bzw. Einladung erfolgt im Privatbereich</w:t>
      </w:r>
    </w:p>
    <w:p w14:paraId="7CE643A8" w14:textId="77777777" w:rsidR="00BB34A6" w:rsidRPr="006416AB" w:rsidRDefault="00BB34A6" w:rsidP="00085CBF"/>
    <w:p w14:paraId="2CE16634" w14:textId="03B1BFEA" w:rsidR="00AF37BA" w:rsidRPr="00BB36FD" w:rsidRDefault="00AF37BA" w:rsidP="00BB36FD">
      <w:pPr>
        <w:pStyle w:val="berschrift3"/>
      </w:pPr>
      <w:bookmarkStart w:id="13" w:name="_Toc102664581"/>
      <w:r w:rsidRPr="00BB36FD">
        <w:t>Umgang mit Ressourcen</w:t>
      </w:r>
      <w:bookmarkEnd w:id="13"/>
    </w:p>
    <w:p w14:paraId="551C16A0" w14:textId="77777777" w:rsidR="009C4ED7" w:rsidRPr="009C4ED7" w:rsidRDefault="009C4ED7" w:rsidP="009C4ED7"/>
    <w:p w14:paraId="410B2452" w14:textId="3B14196D" w:rsidR="00AF37BA" w:rsidRPr="00D16EBC" w:rsidRDefault="00AF37BA" w:rsidP="00273423">
      <w:pPr>
        <w:pStyle w:val="Listenabsatz"/>
        <w:numPr>
          <w:ilvl w:val="1"/>
          <w:numId w:val="25"/>
        </w:numPr>
        <w:ind w:left="0" w:firstLine="0"/>
        <w:outlineLvl w:val="3"/>
      </w:pPr>
      <w:r w:rsidRPr="00D16EBC">
        <w:t xml:space="preserve">Umgang mit Verbandseigentum </w:t>
      </w:r>
      <w:r w:rsidR="00F043EE" w:rsidRPr="00D16EBC">
        <w:t xml:space="preserve">und </w:t>
      </w:r>
      <w:r w:rsidR="00C22A48" w:rsidRPr="00D16EBC">
        <w:t>Material</w:t>
      </w:r>
    </w:p>
    <w:p w14:paraId="637D40FE" w14:textId="77777777" w:rsidR="00AF37BA" w:rsidRPr="00D16EBC" w:rsidRDefault="00AF37BA" w:rsidP="00085CBF"/>
    <w:p w14:paraId="57333CFE" w14:textId="7B25913F" w:rsidR="00AF37BA" w:rsidRDefault="00AF37BA" w:rsidP="00F471CF">
      <w:r w:rsidRPr="00D16EBC">
        <w:t>Ehrenamtliche Funktionsträger</w:t>
      </w:r>
      <w:r w:rsidR="00F471CF">
        <w:t>*</w:t>
      </w:r>
      <w:r w:rsidRPr="00D16EBC">
        <w:t>innen sowie hauptamtliche Mitarbeiter</w:t>
      </w:r>
      <w:r w:rsidR="00F471CF">
        <w:t>*</w:t>
      </w:r>
      <w:r w:rsidRPr="00D16EBC">
        <w:t xml:space="preserve">innen gehen umsichtig und sorgsam mit verbandseigenen Mitteln um. </w:t>
      </w:r>
    </w:p>
    <w:p w14:paraId="678C98B9" w14:textId="77777777" w:rsidR="001F4BAA" w:rsidRDefault="001F4BAA" w:rsidP="00F471CF"/>
    <w:p w14:paraId="70AF5A14" w14:textId="1DA53FC8" w:rsidR="002F540B" w:rsidRPr="00D16EBC" w:rsidRDefault="002F540B" w:rsidP="00F471CF">
      <w:r>
        <w:t xml:space="preserve">Dies bedeutet: </w:t>
      </w:r>
    </w:p>
    <w:p w14:paraId="1AC4430F" w14:textId="5B8A05D3" w:rsidR="00762174" w:rsidRDefault="00AF37BA" w:rsidP="00273423">
      <w:pPr>
        <w:pStyle w:val="Listenabsatz"/>
        <w:numPr>
          <w:ilvl w:val="0"/>
          <w:numId w:val="32"/>
        </w:numPr>
      </w:pPr>
      <w:r w:rsidRPr="00D16EBC">
        <w:t>Schäden am Verbandseigentum</w:t>
      </w:r>
      <w:r w:rsidR="00363E2F">
        <w:t xml:space="preserve"> (z.B. PC, Büromöbel)</w:t>
      </w:r>
      <w:r w:rsidRPr="00D16EBC">
        <w:t xml:space="preserve"> sind unverzüglich anzuzeigen, sowie die Beschaffung von Ersatz abzuklären.</w:t>
      </w:r>
    </w:p>
    <w:p w14:paraId="590E68E3" w14:textId="77777777" w:rsidR="00993502" w:rsidRDefault="00993502" w:rsidP="00993502">
      <w:pPr>
        <w:pStyle w:val="Listenabsatz"/>
      </w:pPr>
    </w:p>
    <w:p w14:paraId="6787DC26" w14:textId="1809ACF0" w:rsidR="00C22A48" w:rsidRPr="00D16EBC" w:rsidRDefault="00CF19B5" w:rsidP="00273423">
      <w:pPr>
        <w:pStyle w:val="Listenabsatz"/>
        <w:numPr>
          <w:ilvl w:val="0"/>
          <w:numId w:val="32"/>
        </w:numPr>
      </w:pPr>
      <w:r w:rsidRPr="00D16EBC">
        <w:t>Verband</w:t>
      </w:r>
      <w:r w:rsidR="00F97026" w:rsidRPr="00D16EBC">
        <w:t>sei</w:t>
      </w:r>
      <w:r w:rsidRPr="00D16EBC">
        <w:t>gene Mittel</w:t>
      </w:r>
      <w:r w:rsidR="00F97026" w:rsidRPr="00D16EBC">
        <w:t xml:space="preserve"> d</w:t>
      </w:r>
      <w:r w:rsidRPr="00D16EBC">
        <w:t>ürfen</w:t>
      </w:r>
      <w:r w:rsidR="00F97026" w:rsidRPr="00D16EBC">
        <w:t xml:space="preserve"> nur für tätigkeitsrelevante Zwecke verwendet und nicht an </w:t>
      </w:r>
      <w:r w:rsidR="00C22A48" w:rsidRPr="00D16EBC">
        <w:t>Dritte</w:t>
      </w:r>
      <w:r w:rsidR="002F02F3" w:rsidRPr="00D16EBC">
        <w:t xml:space="preserve"> </w:t>
      </w:r>
      <w:r w:rsidR="00C22A48" w:rsidRPr="00D16EBC">
        <w:t>weitergegeben werden.</w:t>
      </w:r>
    </w:p>
    <w:p w14:paraId="62158D39" w14:textId="77777777" w:rsidR="001C6219" w:rsidRPr="00D16EBC" w:rsidRDefault="001C6219" w:rsidP="001C6219">
      <w:pPr>
        <w:pStyle w:val="Listenabsatz"/>
      </w:pPr>
    </w:p>
    <w:p w14:paraId="6FD7A15D" w14:textId="02982EEB" w:rsidR="00B81FA3" w:rsidRPr="00D16EBC" w:rsidRDefault="001C6219" w:rsidP="00273423">
      <w:pPr>
        <w:pStyle w:val="Listenabsatz"/>
        <w:numPr>
          <w:ilvl w:val="0"/>
          <w:numId w:val="32"/>
        </w:numPr>
      </w:pPr>
      <w:r w:rsidRPr="00D16EBC">
        <w:t xml:space="preserve">Software darf nur entsprechend der Lizenzbestimmungen eingesetzt werden. Alle Zugangsdaten </w:t>
      </w:r>
      <w:r w:rsidR="00B81FA3" w:rsidRPr="00D16EBC">
        <w:t xml:space="preserve">etwa für einen dienstlichen Account bei einem Sozialen Netzwerk </w:t>
      </w:r>
      <w:r w:rsidRPr="00D16EBC">
        <w:t>und Registrier</w:t>
      </w:r>
      <w:r w:rsidR="00CF19B5" w:rsidRPr="00D16EBC">
        <w:t>ungs</w:t>
      </w:r>
      <w:r w:rsidRPr="00D16EBC">
        <w:t>codes sind Eigentum des Verbandes.</w:t>
      </w:r>
    </w:p>
    <w:p w14:paraId="3E566EF0" w14:textId="234C9011" w:rsidR="008E1225" w:rsidRPr="00D16EBC" w:rsidRDefault="008E1225" w:rsidP="001C6219"/>
    <w:p w14:paraId="14EAB44C" w14:textId="785A1DF3" w:rsidR="008E1225" w:rsidRPr="00D16EBC" w:rsidRDefault="0017446C" w:rsidP="00273423">
      <w:pPr>
        <w:pStyle w:val="Listenabsatz"/>
        <w:numPr>
          <w:ilvl w:val="0"/>
          <w:numId w:val="32"/>
        </w:numPr>
      </w:pPr>
      <w:r w:rsidRPr="00D16EBC">
        <w:lastRenderedPageBreak/>
        <w:t>Ehrenamtliche Funktionsträger</w:t>
      </w:r>
      <w:r w:rsidR="00993502">
        <w:t>*</w:t>
      </w:r>
      <w:r w:rsidRPr="00D16EBC">
        <w:t>innen sowie hauptamtliche Mitarbeiter</w:t>
      </w:r>
      <w:r w:rsidR="00993502">
        <w:t>*</w:t>
      </w:r>
      <w:r w:rsidRPr="00D16EBC">
        <w:t xml:space="preserve">innen beachten die Einhaltung von ggf. </w:t>
      </w:r>
      <w:r w:rsidR="001C6219" w:rsidRPr="00D16EBC">
        <w:t>bestehenden verbands</w:t>
      </w:r>
      <w:r w:rsidRPr="00D16EBC">
        <w:t>internen</w:t>
      </w:r>
      <w:r w:rsidR="008E1225" w:rsidRPr="00D16EBC">
        <w:t xml:space="preserve"> </w:t>
      </w:r>
      <w:r w:rsidR="001C6219" w:rsidRPr="00D16EBC">
        <w:t xml:space="preserve">Vorgaben und </w:t>
      </w:r>
      <w:r w:rsidR="008E1225" w:rsidRPr="00D16EBC">
        <w:t xml:space="preserve">Richtlinien </w:t>
      </w:r>
      <w:r w:rsidRPr="00D16EBC">
        <w:t>wie bspw. zur</w:t>
      </w:r>
      <w:r w:rsidR="008E1225" w:rsidRPr="00D16EBC">
        <w:t xml:space="preserve"> </w:t>
      </w:r>
      <w:r w:rsidRPr="00D16EBC">
        <w:t xml:space="preserve">(privaten) </w:t>
      </w:r>
      <w:r w:rsidR="008E1225" w:rsidRPr="00D16EBC">
        <w:t xml:space="preserve">Nutzung von Internet, E-Mail, </w:t>
      </w:r>
      <w:r w:rsidRPr="00D16EBC">
        <w:t>(Mobil-)T</w:t>
      </w:r>
      <w:r w:rsidR="008E1225" w:rsidRPr="00D16EBC">
        <w:t>elefo</w:t>
      </w:r>
      <w:r w:rsidRPr="00D16EBC">
        <w:t>nen,</w:t>
      </w:r>
      <w:r w:rsidR="001C6219" w:rsidRPr="00D16EBC">
        <w:t xml:space="preserve"> Laptops/Tablets sowie </w:t>
      </w:r>
      <w:r w:rsidRPr="00D16EBC">
        <w:t xml:space="preserve">Pool- </w:t>
      </w:r>
      <w:r w:rsidR="005D7DDC">
        <w:t xml:space="preserve">    </w:t>
      </w:r>
      <w:r w:rsidRPr="00D16EBC">
        <w:t xml:space="preserve">oder Leasingfahrzeugen. </w:t>
      </w:r>
    </w:p>
    <w:p w14:paraId="0B13898D" w14:textId="77777777" w:rsidR="00DF03CF" w:rsidRPr="006416AB" w:rsidRDefault="00DF03CF" w:rsidP="00085CBF"/>
    <w:p w14:paraId="507F440B" w14:textId="77777777" w:rsidR="00AF37BA" w:rsidRPr="006416AB" w:rsidRDefault="00AF37BA" w:rsidP="00273423">
      <w:pPr>
        <w:pStyle w:val="Listenabsatz"/>
        <w:numPr>
          <w:ilvl w:val="1"/>
          <w:numId w:val="25"/>
        </w:numPr>
        <w:ind w:left="0" w:firstLine="0"/>
        <w:outlineLvl w:val="3"/>
      </w:pPr>
      <w:r w:rsidRPr="006416AB">
        <w:t>Herkunft und Verwendung finanzieller Ressourcen</w:t>
      </w:r>
    </w:p>
    <w:p w14:paraId="3D624A2A" w14:textId="77777777" w:rsidR="00AF37BA" w:rsidRPr="006416AB" w:rsidRDefault="00AF37BA" w:rsidP="00085CBF"/>
    <w:p w14:paraId="7EC403DF" w14:textId="54F4123E" w:rsidR="00AF37BA" w:rsidRPr="006416AB" w:rsidRDefault="00AF37BA" w:rsidP="00085CBF">
      <w:r w:rsidRPr="006416AB">
        <w:t xml:space="preserve">Bei der Herkunft und der Verwendung von finanziellen Ressourcen </w:t>
      </w:r>
      <w:r w:rsidR="00D56B14">
        <w:t xml:space="preserve">haben ehrenamtliche Funktionsträger*innen und hauptamtliche Mitarbeiter*innen folgendes zu beachten: </w:t>
      </w:r>
    </w:p>
    <w:p w14:paraId="40D58151" w14:textId="77777777" w:rsidR="00AF37BA" w:rsidRPr="006416AB" w:rsidRDefault="00AF37BA" w:rsidP="00085CBF"/>
    <w:p w14:paraId="59CECB47" w14:textId="77777777" w:rsidR="00AF37BA" w:rsidRPr="006416AB" w:rsidRDefault="00AF37BA" w:rsidP="00273423">
      <w:pPr>
        <w:pStyle w:val="Listenabsatz"/>
        <w:numPr>
          <w:ilvl w:val="0"/>
          <w:numId w:val="26"/>
        </w:numPr>
      </w:pPr>
      <w:r w:rsidRPr="006416AB">
        <w:t>Sollte ein Verdachtsmoment bestehen, dass Gelder aus illegaler Herkunft stammen, oder die Integrität der Organisation bzw. Person, die die finanziellen Ressourcen bereitstellt, in Frage stehen, ist dies unverzüglich anzuzeigen.</w:t>
      </w:r>
    </w:p>
    <w:p w14:paraId="6D594E3D" w14:textId="77777777" w:rsidR="00AF37BA" w:rsidRPr="006416AB" w:rsidRDefault="00AF37BA" w:rsidP="00085CBF"/>
    <w:p w14:paraId="161B6622" w14:textId="77777777" w:rsidR="00AF37BA" w:rsidRPr="006416AB" w:rsidRDefault="00AF37BA" w:rsidP="00273423">
      <w:pPr>
        <w:pStyle w:val="Listenabsatz"/>
        <w:numPr>
          <w:ilvl w:val="0"/>
          <w:numId w:val="26"/>
        </w:numPr>
      </w:pPr>
      <w:r w:rsidRPr="006416AB">
        <w:t>A</w:t>
      </w:r>
      <w:r w:rsidR="000A37EB" w:rsidRPr="006416AB">
        <w:t xml:space="preserve">lle Finanztransaktionen des </w:t>
      </w:r>
      <w:r w:rsidR="000A37EB" w:rsidRPr="00E27B8C">
        <w:rPr>
          <w:i/>
          <w:iCs/>
          <w:highlight w:val="lightGray"/>
        </w:rPr>
        <w:t>VERBANDES</w:t>
      </w:r>
      <w:r w:rsidRPr="006416AB">
        <w:t xml:space="preserve"> werden auf ihre sachliche Richtigkeit geprüft und unterliegen der Genehmigung mindestens einer zweiten unterschriftsberechtigten Per</w:t>
      </w:r>
      <w:r w:rsidR="002F02F3" w:rsidRPr="006416AB">
        <w:t>son (Einhaltung des 4-Augen-Prinzips</w:t>
      </w:r>
      <w:r w:rsidRPr="006416AB">
        <w:t>).</w:t>
      </w:r>
    </w:p>
    <w:p w14:paraId="3429F673" w14:textId="77777777" w:rsidR="00AF37BA" w:rsidRPr="006416AB" w:rsidRDefault="00AF37BA" w:rsidP="00085CBF"/>
    <w:p w14:paraId="48E07A49" w14:textId="03D12216" w:rsidR="002F02F3" w:rsidRDefault="009A0A11" w:rsidP="00273423">
      <w:pPr>
        <w:pStyle w:val="Listenabsatz"/>
        <w:numPr>
          <w:ilvl w:val="0"/>
          <w:numId w:val="26"/>
        </w:numPr>
      </w:pPr>
      <w:r w:rsidRPr="005D7DDC">
        <w:t xml:space="preserve">Der </w:t>
      </w:r>
      <w:r w:rsidRPr="005D7DDC">
        <w:rPr>
          <w:i/>
          <w:iCs/>
          <w:highlight w:val="lightGray"/>
        </w:rPr>
        <w:t>VERBAND</w:t>
      </w:r>
      <w:r w:rsidRPr="005D7DDC">
        <w:t xml:space="preserve"> regelt im Rahmen einer Finanzordnung / eines Kompetenzplans u.a. die </w:t>
      </w:r>
      <w:r w:rsidR="00A21E42" w:rsidRPr="005D7DDC">
        <w:t>Unterschrif</w:t>
      </w:r>
      <w:r w:rsidRPr="005D7DDC">
        <w:t>tsbefugnisse zur Unterzeichnung von Verträ</w:t>
      </w:r>
      <w:r w:rsidR="00FE5633" w:rsidRPr="005D7DDC">
        <w:t>gen, Aufträgen und</w:t>
      </w:r>
      <w:r w:rsidRPr="005D7DDC">
        <w:t xml:space="preserve"> Zahlungsanweisungen, die Ablauf</w:t>
      </w:r>
      <w:r w:rsidR="00FE5633" w:rsidRPr="005D7DDC">
        <w:t>organisation im Zahlungsverkehr</w:t>
      </w:r>
      <w:r w:rsidR="00B01832" w:rsidRPr="005D7DDC">
        <w:t xml:space="preserve"> (4-Augen-Prinzip)</w:t>
      </w:r>
      <w:r w:rsidR="00FE5633" w:rsidRPr="005D7DDC">
        <w:t xml:space="preserve">, </w:t>
      </w:r>
      <w:r w:rsidR="00B01832" w:rsidRPr="005D7DDC">
        <w:t xml:space="preserve">die </w:t>
      </w:r>
      <w:r w:rsidRPr="005D7DDC">
        <w:t>Standards für die Abwicklung von Zuwen</w:t>
      </w:r>
      <w:r w:rsidR="00FE5633" w:rsidRPr="005D7DDC">
        <w:t xml:space="preserve">dungsverfahren, sowie </w:t>
      </w:r>
      <w:r w:rsidR="00B01832" w:rsidRPr="005D7DDC">
        <w:t>die</w:t>
      </w:r>
      <w:r w:rsidR="00FE5633" w:rsidRPr="005D7DDC">
        <w:t xml:space="preserve"> </w:t>
      </w:r>
      <w:r w:rsidR="00B01832" w:rsidRPr="005D7DDC">
        <w:t xml:space="preserve">Vorgaben für </w:t>
      </w:r>
      <w:r w:rsidR="00FE5633" w:rsidRPr="005D7DDC">
        <w:t xml:space="preserve">Beschaffung von Waren und Dienstleistungen (z.B. </w:t>
      </w:r>
      <w:r w:rsidR="00B01832" w:rsidRPr="005D7DDC">
        <w:t xml:space="preserve">die </w:t>
      </w:r>
      <w:r w:rsidR="00FE5633" w:rsidRPr="005D7DDC">
        <w:t>Wert</w:t>
      </w:r>
      <w:r w:rsidR="00B01832" w:rsidRPr="005D7DDC">
        <w:t>grenze für freihändige Vergaben,</w:t>
      </w:r>
      <w:r w:rsidR="00FE5633" w:rsidRPr="005D7DDC">
        <w:t xml:space="preserve"> </w:t>
      </w:r>
      <w:r w:rsidR="00B01832" w:rsidRPr="005D7DDC">
        <w:t xml:space="preserve">die </w:t>
      </w:r>
      <w:r w:rsidR="00FE5633" w:rsidRPr="005D7DDC">
        <w:t xml:space="preserve">Pflicht zur Einholung einer Mindestanzahl </w:t>
      </w:r>
      <w:r w:rsidR="00B01832" w:rsidRPr="005D7DDC">
        <w:t>von</w:t>
      </w:r>
      <w:r w:rsidR="00FE5633" w:rsidRPr="005D7DDC">
        <w:t xml:space="preserve"> Angebo</w:t>
      </w:r>
      <w:r w:rsidR="00B01832" w:rsidRPr="005D7DDC">
        <w:t>ten,</w:t>
      </w:r>
      <w:r w:rsidR="00FE5633" w:rsidRPr="005D7DDC">
        <w:t xml:space="preserve"> </w:t>
      </w:r>
      <w:r w:rsidR="00B01832" w:rsidRPr="005D7DDC">
        <w:t xml:space="preserve">die </w:t>
      </w:r>
      <w:r w:rsidR="00FE5633" w:rsidRPr="005D7DDC">
        <w:t>Pflicht zur Durchführu</w:t>
      </w:r>
      <w:r w:rsidR="00B01832" w:rsidRPr="005D7DDC">
        <w:t>ng öffentlicher Ausschreibungen).</w:t>
      </w:r>
    </w:p>
    <w:p w14:paraId="02F6566D" w14:textId="77777777" w:rsidR="005D7DDC" w:rsidRPr="005D7DDC" w:rsidRDefault="005D7DDC" w:rsidP="005D7DDC"/>
    <w:p w14:paraId="66C01A8F" w14:textId="0B07CD4D" w:rsidR="001C6219" w:rsidRPr="00BB36FD" w:rsidRDefault="009F2014" w:rsidP="00BB36FD">
      <w:pPr>
        <w:pStyle w:val="berschrift3"/>
      </w:pPr>
      <w:bookmarkStart w:id="14" w:name="_Toc102664582"/>
      <w:r w:rsidRPr="00BB36FD">
        <w:t>Datenschutz und Vertraulichkeit</w:t>
      </w:r>
      <w:bookmarkEnd w:id="14"/>
    </w:p>
    <w:p w14:paraId="455BC7D5" w14:textId="6D0E0D71" w:rsidR="00AF6BDF" w:rsidRDefault="00AF6BDF" w:rsidP="00AF6BDF"/>
    <w:p w14:paraId="4F26AACD" w14:textId="2FF55735" w:rsidR="00AF6BDF" w:rsidRDefault="00AF6BDF" w:rsidP="00AF6BDF">
      <w:r>
        <w:t>Die im Arbeitsvertrag für hauptamtliche Mitarbeiter*innen festgelegten Verpflichtungen zur Vertraulichkeit und Verschwiegenheit gelten entsprechend auch für die ehrenamtlichen Funktionsträger*innen. Die Verpflichtungserklärung für ehrenamtliche Funktionsträger*innen ist vor Antritt der jeweiligen Tätigkeit unterschreiben zu lassen. Neben den gesetzlichen Bestimmungen des Bundesdatenschutzgesetztes (BDSG) und der EU-Datenschutzgrundverordnung (DSGVO) gelten für ehrenamtliche Funktionsträger*innen und hauptamtliche Mitarbeiter*innen insbesondere folgende Vorgaben:</w:t>
      </w:r>
    </w:p>
    <w:p w14:paraId="721F487E" w14:textId="352D0B7A" w:rsidR="0028177C" w:rsidRDefault="0028177C" w:rsidP="00AF6BDF"/>
    <w:p w14:paraId="763DAD66" w14:textId="547E27BD" w:rsidR="0028177C" w:rsidRDefault="0028177C" w:rsidP="00273423">
      <w:pPr>
        <w:pStyle w:val="Listenabsatz"/>
        <w:numPr>
          <w:ilvl w:val="0"/>
          <w:numId w:val="27"/>
        </w:numPr>
      </w:pPr>
      <w:r>
        <w:t>Es werden keine personenbezogenen Daten erhoben und verarbeitet, sofern keine</w:t>
      </w:r>
      <w:r w:rsidR="00AF528D">
        <w:t xml:space="preserve"> </w:t>
      </w:r>
      <w:r>
        <w:t>Rechtsgrundlage besteht und die für die Organisation der Arbeit nicht notwendig sind.</w:t>
      </w:r>
    </w:p>
    <w:p w14:paraId="06C768D0" w14:textId="77777777" w:rsidR="00EB1DD8" w:rsidRDefault="00EB1DD8" w:rsidP="001E49B5">
      <w:pPr>
        <w:pStyle w:val="Listenabsatz"/>
      </w:pPr>
    </w:p>
    <w:p w14:paraId="1C1E0AFC" w14:textId="2B0C9D4D" w:rsidR="0028177C" w:rsidRDefault="0028177C" w:rsidP="00273423">
      <w:pPr>
        <w:pStyle w:val="Listenabsatz"/>
        <w:numPr>
          <w:ilvl w:val="0"/>
          <w:numId w:val="27"/>
        </w:numPr>
      </w:pPr>
      <w:r>
        <w:t xml:space="preserve">Innerhalb des </w:t>
      </w:r>
      <w:r w:rsidR="001F2E74" w:rsidRPr="001E49B5">
        <w:rPr>
          <w:i/>
          <w:iCs/>
          <w:highlight w:val="lightGray"/>
        </w:rPr>
        <w:t>VERBANDES</w:t>
      </w:r>
      <w:r>
        <w:t xml:space="preserve"> werden mündliche oder schriftliche Auskünfte nur an eindeutig Berechtigte</w:t>
      </w:r>
      <w:r w:rsidR="0010180B">
        <w:t xml:space="preserve"> </w:t>
      </w:r>
      <w:r>
        <w:t>herausgegeben.</w:t>
      </w:r>
    </w:p>
    <w:p w14:paraId="1DFB4D1F" w14:textId="77777777" w:rsidR="00EB1DD8" w:rsidRPr="00AF6BDF" w:rsidRDefault="00EB1DD8" w:rsidP="00EB1DD8"/>
    <w:p w14:paraId="41D08456" w14:textId="409022FD" w:rsidR="00E847EC" w:rsidRDefault="00E847EC" w:rsidP="00273423">
      <w:pPr>
        <w:pStyle w:val="DOSB-Aufzhlungschwarz"/>
        <w:numPr>
          <w:ilvl w:val="0"/>
          <w:numId w:val="27"/>
        </w:numPr>
        <w:ind w:left="714" w:hanging="357"/>
        <w:outlineLvl w:val="9"/>
      </w:pPr>
      <w:r>
        <w:t xml:space="preserve">An Stellen außerhalb des </w:t>
      </w:r>
      <w:r w:rsidRPr="001E49B5">
        <w:rPr>
          <w:i/>
          <w:iCs/>
          <w:highlight w:val="lightGray"/>
        </w:rPr>
        <w:t>VERBANDES</w:t>
      </w:r>
      <w:r>
        <w:t xml:space="preserve"> werden keine Auskünfte über Daten einzelner Personen herausgegeben, es sei denn, es besteht eine Rechtsgrundlage oder gesetzliche Verpflichtung (z.B. Übermittlung an Versicherungsträger oder das Finanzamt).</w:t>
      </w:r>
    </w:p>
    <w:p w14:paraId="57D5D2D5" w14:textId="77777777" w:rsidR="00426634" w:rsidRDefault="00426634" w:rsidP="00446953"/>
    <w:p w14:paraId="41060B66" w14:textId="3C3FD5D6" w:rsidR="00426634" w:rsidRDefault="00426634" w:rsidP="00273423">
      <w:pPr>
        <w:pStyle w:val="DOSB-Aufzhlungschwarz"/>
        <w:numPr>
          <w:ilvl w:val="0"/>
          <w:numId w:val="27"/>
        </w:numPr>
        <w:outlineLvl w:val="9"/>
      </w:pPr>
      <w:r>
        <w:t xml:space="preserve">Bei allen Auskunftsersuchen oder Löschbegehren von betroffenen Personen, ist zwingend der*die Datenschutzkoordinator*in oder der*die Datenschutzbeauftragte mit einzubeziehen. </w:t>
      </w:r>
    </w:p>
    <w:p w14:paraId="77FB3CFE" w14:textId="77777777" w:rsidR="00EB1DD8" w:rsidRDefault="00EB1DD8" w:rsidP="00446953">
      <w:pPr>
        <w:pStyle w:val="DOSB-Aufzhlungschwarz"/>
        <w:numPr>
          <w:ilvl w:val="0"/>
          <w:numId w:val="0"/>
        </w:numPr>
        <w:outlineLvl w:val="9"/>
      </w:pPr>
    </w:p>
    <w:p w14:paraId="7419C354" w14:textId="26B7316E" w:rsidR="0097064C" w:rsidRDefault="0097064C" w:rsidP="00273423">
      <w:pPr>
        <w:pStyle w:val="DOSB-Aufzhlungschwarz"/>
        <w:numPr>
          <w:ilvl w:val="0"/>
          <w:numId w:val="27"/>
        </w:numPr>
        <w:outlineLvl w:val="9"/>
      </w:pPr>
      <w:r>
        <w:lastRenderedPageBreak/>
        <w:t xml:space="preserve">Unterlagen sind sowohl während als auch außerhalb der Arbeitszeit so aufzubewahren, dass sie für Unberechtigte nicht zugänglich sind. Nicht mehr benötigte Unterlagen, die personenbezogene Daten enthalten, sind in den hierfür vorgesehenen Aktenvernichtungstonnen zu entsorgen. </w:t>
      </w:r>
    </w:p>
    <w:p w14:paraId="5CF00175" w14:textId="77777777" w:rsidR="00EB1DD8" w:rsidRDefault="00EB1DD8" w:rsidP="00446953">
      <w:pPr>
        <w:pStyle w:val="DOSB-Aufzhlungschwarz"/>
        <w:numPr>
          <w:ilvl w:val="0"/>
          <w:numId w:val="0"/>
        </w:numPr>
        <w:outlineLvl w:val="9"/>
      </w:pPr>
    </w:p>
    <w:p w14:paraId="72C7CA32" w14:textId="21483629" w:rsidR="002F02F3" w:rsidRDefault="00EB1DD8" w:rsidP="00273423">
      <w:pPr>
        <w:pStyle w:val="Listenabsatz"/>
        <w:numPr>
          <w:ilvl w:val="0"/>
          <w:numId w:val="27"/>
        </w:numPr>
      </w:pPr>
      <w:r>
        <w:t xml:space="preserve">In allen Zweifelsfällen ist der*die jeweilige Vorgesetzte*n, der*die interne Datenschutzkoordinator*in, die*der Datenschutzbeauftragte oder – wenn es Daten von Mitarbeiter*innen betrifft – das </w:t>
      </w:r>
      <w:r w:rsidRPr="003F0D0B">
        <w:rPr>
          <w:i/>
          <w:iCs/>
          <w:highlight w:val="lightGray"/>
        </w:rPr>
        <w:t>Ressort Personal</w:t>
      </w:r>
      <w:r>
        <w:t xml:space="preserve"> der zuständige Ansprechpartner.</w:t>
      </w:r>
    </w:p>
    <w:p w14:paraId="7DE38F02" w14:textId="77777777" w:rsidR="003F0D0B" w:rsidRDefault="003F0D0B" w:rsidP="003F0D0B">
      <w:pPr>
        <w:pStyle w:val="Listenabsatz"/>
      </w:pPr>
    </w:p>
    <w:p w14:paraId="0090802D" w14:textId="77777777" w:rsidR="00A04F49" w:rsidRPr="006416AB" w:rsidRDefault="00A04F49" w:rsidP="00085CBF"/>
    <w:p w14:paraId="4291DF77" w14:textId="19D19770" w:rsidR="00A04F49" w:rsidRPr="006416AB" w:rsidRDefault="00CC3A74" w:rsidP="00BB36FD">
      <w:pPr>
        <w:pStyle w:val="DOSB-DeckblattInhaltsbeschreibung"/>
      </w:pPr>
      <w:bookmarkStart w:id="15" w:name="_Toc102664583"/>
      <w:r>
        <w:t>Verfahren zur Meldung von möglichen Verstößen</w:t>
      </w:r>
      <w:bookmarkEnd w:id="15"/>
      <w:r>
        <w:t xml:space="preserve"> </w:t>
      </w:r>
    </w:p>
    <w:p w14:paraId="7136BD02" w14:textId="3B449C60" w:rsidR="00A04F49" w:rsidRDefault="00A04F49" w:rsidP="00085CBF"/>
    <w:p w14:paraId="1B258784" w14:textId="77777777" w:rsidR="00240EAA" w:rsidRDefault="00240EAA" w:rsidP="00240EAA">
      <w:pPr>
        <w:widowControl w:val="0"/>
      </w:pPr>
      <w:r>
        <w:t>Jede*r hauptamtliche Mitarbeiter*in und ehrenamtliche*r Funktionsträger*in ist aufgefordert, im Zusammenhang mit der Einhaltung der Grundsätze einer guten Verbandsführung Fragen zu stellen, um Rat zu bitten und Bedenken hinsichtlich deren Einhaltung anzusprechen.</w:t>
      </w:r>
    </w:p>
    <w:p w14:paraId="522FE8B7" w14:textId="77777777" w:rsidR="00240EAA" w:rsidRPr="006416AB" w:rsidRDefault="00240EAA" w:rsidP="00085CBF"/>
    <w:p w14:paraId="7903F5C8" w14:textId="1FCE50D1" w:rsidR="00A04F49" w:rsidRPr="006416AB" w:rsidRDefault="009C20A4" w:rsidP="00BB36FD">
      <w:pPr>
        <w:pStyle w:val="berschrift3"/>
      </w:pPr>
      <w:bookmarkStart w:id="16" w:name="_Toc102664584"/>
      <w:r>
        <w:rPr>
          <w:i/>
          <w:iCs/>
          <w:highlight w:val="lightGray"/>
        </w:rPr>
        <w:t>GOOD GOVERNANCE-BEAUFTRAGE*R</w:t>
      </w:r>
      <w:bookmarkEnd w:id="16"/>
    </w:p>
    <w:p w14:paraId="27F8F2F8" w14:textId="77777777" w:rsidR="008E430A" w:rsidRDefault="008E430A" w:rsidP="00085CBF"/>
    <w:p w14:paraId="148DCA92" w14:textId="12AD1B33" w:rsidR="00D01E93" w:rsidRPr="000037D8" w:rsidRDefault="008E430A" w:rsidP="00D01E93">
      <w:r w:rsidRPr="000037D8">
        <w:t xml:space="preserve">Der Verband setzt </w:t>
      </w:r>
      <w:r w:rsidRPr="00CA6B60">
        <w:rPr>
          <w:highlight w:val="lightGray"/>
        </w:rPr>
        <w:t>eine ehrenamtlich tätige Vertrauensperson</w:t>
      </w:r>
      <w:r w:rsidR="00DD4B11" w:rsidRPr="00CA6B60">
        <w:rPr>
          <w:highlight w:val="lightGray"/>
        </w:rPr>
        <w:t xml:space="preserve"> </w:t>
      </w:r>
      <w:r w:rsidRPr="000037D8">
        <w:t>(</w:t>
      </w:r>
      <w:r w:rsidR="00EC27D6">
        <w:rPr>
          <w:i/>
          <w:iCs/>
          <w:highlight w:val="lightGray"/>
        </w:rPr>
        <w:t>GOOD GOVERNANCE-BEAUFTRAGE*R</w:t>
      </w:r>
      <w:r w:rsidRPr="000037D8">
        <w:t xml:space="preserve">) ein. Diese wird von der </w:t>
      </w:r>
      <w:r w:rsidRPr="002B1B9D">
        <w:rPr>
          <w:i/>
          <w:iCs/>
          <w:highlight w:val="lightGray"/>
        </w:rPr>
        <w:t>M</w:t>
      </w:r>
      <w:r w:rsidR="00EC27D6">
        <w:rPr>
          <w:i/>
          <w:iCs/>
          <w:highlight w:val="lightGray"/>
        </w:rPr>
        <w:t>ITGLIEDERVERSAMMLUNG</w:t>
      </w:r>
      <w:r w:rsidRPr="000037D8">
        <w:t xml:space="preserve"> gewählt.</w:t>
      </w:r>
      <w:r w:rsidR="00D01E93" w:rsidRPr="000037D8">
        <w:t xml:space="preserve"> </w:t>
      </w:r>
      <w:r w:rsidR="00C4379E" w:rsidRPr="00C4379E">
        <w:rPr>
          <w:i/>
          <w:iCs/>
          <w:highlight w:val="lightGray"/>
        </w:rPr>
        <w:t>DER/DIE</w:t>
      </w:r>
      <w:r w:rsidR="00C4379E">
        <w:rPr>
          <w:i/>
          <w:iCs/>
          <w:highlight w:val="lightGray"/>
        </w:rPr>
        <w:t xml:space="preserve"> GOOD GOVERNANCE-BEAUFTRAGE*R</w:t>
      </w:r>
      <w:r w:rsidR="004F3C1F">
        <w:rPr>
          <w:i/>
          <w:iCs/>
          <w:highlight w:val="lightGray"/>
        </w:rPr>
        <w:t xml:space="preserve"> </w:t>
      </w:r>
      <w:r w:rsidR="00D01E93" w:rsidRPr="000037D8">
        <w:t xml:space="preserve">darf keine weitere Funktion innerhalb des </w:t>
      </w:r>
      <w:r w:rsidR="006C4D1D" w:rsidRPr="006C4D1D">
        <w:rPr>
          <w:highlight w:val="lightGray"/>
        </w:rPr>
        <w:t>VERBANDES</w:t>
      </w:r>
      <w:r w:rsidR="00D01E93" w:rsidRPr="000037D8">
        <w:t xml:space="preserve"> innehaben und muss unabhängig sein.</w:t>
      </w:r>
    </w:p>
    <w:p w14:paraId="1EA0F88A" w14:textId="77777777" w:rsidR="008E430A" w:rsidRPr="000037D8" w:rsidRDefault="008E430A" w:rsidP="008E430A"/>
    <w:p w14:paraId="206B9423" w14:textId="15F91EB1" w:rsidR="008E430A" w:rsidRPr="000037D8" w:rsidRDefault="00C4379E" w:rsidP="008E430A">
      <w:r w:rsidRPr="00C4379E">
        <w:rPr>
          <w:i/>
          <w:iCs/>
          <w:highlight w:val="lightGray"/>
        </w:rPr>
        <w:t>DER/DIE</w:t>
      </w:r>
      <w:r w:rsidRPr="00C4379E">
        <w:rPr>
          <w:highlight w:val="lightGray"/>
        </w:rPr>
        <w:t xml:space="preserve"> </w:t>
      </w:r>
      <w:r>
        <w:rPr>
          <w:i/>
          <w:iCs/>
          <w:highlight w:val="lightGray"/>
        </w:rPr>
        <w:t>GOOD GOVERNANCE-BEAUFTRAGE*R</w:t>
      </w:r>
      <w:r w:rsidR="004F3C1F">
        <w:rPr>
          <w:i/>
          <w:iCs/>
          <w:highlight w:val="lightGray"/>
        </w:rPr>
        <w:t xml:space="preserve"> </w:t>
      </w:r>
      <w:r w:rsidR="008E430A" w:rsidRPr="000037D8">
        <w:t>hat neben einer präventiv beratenden Funktion für alle Mitarbeiter</w:t>
      </w:r>
      <w:r w:rsidR="002B1B9D">
        <w:t>*</w:t>
      </w:r>
      <w:r w:rsidR="008E430A" w:rsidRPr="000037D8">
        <w:t>innen und Funktionsträger</w:t>
      </w:r>
      <w:r w:rsidR="002B1B9D">
        <w:t>*</w:t>
      </w:r>
      <w:r w:rsidR="008E430A" w:rsidRPr="000037D8">
        <w:t>innen (z.B. bei potenziellen Interessenkonflikten) im Falle der Anrufung noch weitere Aufgaben und Befugnisse:</w:t>
      </w:r>
    </w:p>
    <w:p w14:paraId="67C1A1A7" w14:textId="77777777" w:rsidR="00D16EBC" w:rsidRPr="000037D8" w:rsidRDefault="008E430A" w:rsidP="009C4ED7">
      <w:pPr>
        <w:pStyle w:val="Listenabsatz"/>
        <w:numPr>
          <w:ilvl w:val="0"/>
          <w:numId w:val="20"/>
        </w:numPr>
        <w:ind w:left="1077" w:hanging="357"/>
      </w:pPr>
      <w:r w:rsidRPr="000037D8">
        <w:t>Prüfung möglicher Verstöße</w:t>
      </w:r>
    </w:p>
    <w:p w14:paraId="0A63636E" w14:textId="77777777" w:rsidR="008E430A" w:rsidRPr="000037D8" w:rsidRDefault="008E430A" w:rsidP="009C4ED7">
      <w:pPr>
        <w:pStyle w:val="Listenabsatz"/>
        <w:numPr>
          <w:ilvl w:val="0"/>
          <w:numId w:val="20"/>
        </w:numPr>
        <w:ind w:left="1077" w:hanging="357"/>
      </w:pPr>
      <w:r w:rsidRPr="000037D8">
        <w:t xml:space="preserve">Bewertungen der Relevanz und </w:t>
      </w:r>
    </w:p>
    <w:p w14:paraId="21EA2BAF" w14:textId="08EC83FC" w:rsidR="008E430A" w:rsidRPr="000037D8" w:rsidRDefault="008E430A" w:rsidP="009C4ED7">
      <w:pPr>
        <w:pStyle w:val="Listenabsatz"/>
        <w:numPr>
          <w:ilvl w:val="0"/>
          <w:numId w:val="20"/>
        </w:numPr>
        <w:ind w:left="1077" w:hanging="357"/>
      </w:pPr>
      <w:r w:rsidRPr="000037D8">
        <w:t>Abgabe von Empfehlungen an das zuständige Entscheidungsgremium bzgl. der weiteren Vorg</w:t>
      </w:r>
      <w:r w:rsidR="00D16EBC" w:rsidRPr="000037D8">
        <w:t>e</w:t>
      </w:r>
      <w:r w:rsidRPr="000037D8">
        <w:t>hensweise</w:t>
      </w:r>
    </w:p>
    <w:p w14:paraId="2F9A9F4F" w14:textId="77777777" w:rsidR="008E430A" w:rsidRPr="000037D8" w:rsidRDefault="008E430A" w:rsidP="008E430A"/>
    <w:p w14:paraId="59DE5F28" w14:textId="74B39DE5" w:rsidR="008E430A" w:rsidRPr="000037D8" w:rsidRDefault="008E430A" w:rsidP="008E430A">
      <w:r w:rsidRPr="000037D8">
        <w:t>Er</w:t>
      </w:r>
      <w:r w:rsidR="003D37FF">
        <w:t>*</w:t>
      </w:r>
      <w:r w:rsidRPr="000037D8">
        <w:t>sie besitzt zudem ein Initiativrecht, wenn er</w:t>
      </w:r>
      <w:r w:rsidR="003D37FF">
        <w:t>*</w:t>
      </w:r>
      <w:r w:rsidRPr="000037D8">
        <w:t xml:space="preserve">sie nicht direkt angerufen wird, aber von externen </w:t>
      </w:r>
    </w:p>
    <w:p w14:paraId="42F569FB" w14:textId="77777777" w:rsidR="008E430A" w:rsidRPr="000037D8" w:rsidRDefault="008E430A" w:rsidP="008E430A">
      <w:r w:rsidRPr="000037D8">
        <w:t xml:space="preserve">Stellen Kenntnis von möglichen Vorfällen erlangt. </w:t>
      </w:r>
    </w:p>
    <w:p w14:paraId="5BEFA3F7" w14:textId="24C484C4" w:rsidR="008E430A" w:rsidRDefault="008E430A" w:rsidP="008E430A"/>
    <w:p w14:paraId="7E8B24AB" w14:textId="66CF303C" w:rsidR="008C064F" w:rsidRPr="00FA65BB" w:rsidRDefault="008C064F" w:rsidP="00891802">
      <w:pPr>
        <w:pStyle w:val="berschrift3"/>
      </w:pPr>
      <w:bookmarkStart w:id="17" w:name="_Toc102664585"/>
      <w:r w:rsidRPr="00FA65BB">
        <w:t>Meldung von möglichen Verstößen</w:t>
      </w:r>
      <w:bookmarkEnd w:id="17"/>
    </w:p>
    <w:p w14:paraId="3B0AC0B0" w14:textId="77777777" w:rsidR="008C064F" w:rsidRDefault="008C064F" w:rsidP="008C064F"/>
    <w:p w14:paraId="1E8BED79" w14:textId="210F794C" w:rsidR="002F128E" w:rsidRDefault="008C064F" w:rsidP="00273423">
      <w:pPr>
        <w:pStyle w:val="Listenabsatz"/>
        <w:numPr>
          <w:ilvl w:val="0"/>
          <w:numId w:val="28"/>
        </w:numPr>
        <w:outlineLvl w:val="3"/>
      </w:pPr>
      <w:r>
        <w:t xml:space="preserve">Grundsätzlich ist jeder, der Kenntnis oder Anhaltspunkte dafür hat, dass hauptamtliche Mitarbeiter*innen oder ehrenamtliche Funktionsträger*innen des </w:t>
      </w:r>
      <w:r w:rsidR="00D019AB" w:rsidRPr="003D37FF">
        <w:rPr>
          <w:i/>
          <w:iCs/>
          <w:highlight w:val="lightGray"/>
        </w:rPr>
        <w:t>VERBANDES</w:t>
      </w:r>
      <w:r>
        <w:t xml:space="preserve"> gegen die Grundsätze der guten Verbandsführung verstoßen haben aufgefordert, dies zu melden. Eine Meldung kann mündlich oder schriftlich gemacht werden.</w:t>
      </w:r>
    </w:p>
    <w:p w14:paraId="69AD1EE4" w14:textId="77777777" w:rsidR="00247E0E" w:rsidRDefault="00247E0E" w:rsidP="00375458"/>
    <w:p w14:paraId="0E6F27AC" w14:textId="3186F934" w:rsidR="002F128E" w:rsidRDefault="002F128E" w:rsidP="00273423">
      <w:pPr>
        <w:pStyle w:val="Listenabsatz"/>
        <w:numPr>
          <w:ilvl w:val="0"/>
          <w:numId w:val="28"/>
        </w:numPr>
        <w:outlineLvl w:val="3"/>
      </w:pPr>
      <w:r>
        <w:t>A</w:t>
      </w:r>
      <w:r w:rsidR="008C064F">
        <w:t xml:space="preserve">lle Informationen werden sorgsam und vertraulich behandelt. </w:t>
      </w:r>
    </w:p>
    <w:p w14:paraId="22131AB5" w14:textId="77777777" w:rsidR="00247E0E" w:rsidRDefault="00247E0E" w:rsidP="00375458"/>
    <w:p w14:paraId="6C375142" w14:textId="28D5D832" w:rsidR="00247E0E" w:rsidRDefault="008C064F" w:rsidP="00273423">
      <w:pPr>
        <w:pStyle w:val="Listenabsatz"/>
        <w:numPr>
          <w:ilvl w:val="0"/>
          <w:numId w:val="28"/>
        </w:numPr>
        <w:outlineLvl w:val="3"/>
      </w:pPr>
      <w:r>
        <w:t xml:space="preserve">Hinweise können bei </w:t>
      </w:r>
      <w:r w:rsidR="00FE6D2B" w:rsidRPr="00541EF0">
        <w:rPr>
          <w:i/>
          <w:iCs/>
          <w:highlight w:val="lightGray"/>
        </w:rPr>
        <w:t>de</w:t>
      </w:r>
      <w:r w:rsidR="00541EF0" w:rsidRPr="00541EF0">
        <w:rPr>
          <w:i/>
          <w:iCs/>
          <w:highlight w:val="lightGray"/>
        </w:rPr>
        <w:t>m*der</w:t>
      </w:r>
      <w:r w:rsidR="00541EF0" w:rsidRPr="00541EF0">
        <w:rPr>
          <w:highlight w:val="lightGray"/>
        </w:rPr>
        <w:t xml:space="preserve"> </w:t>
      </w:r>
      <w:r w:rsidR="00FE6D2B" w:rsidRPr="00541EF0">
        <w:rPr>
          <w:i/>
          <w:iCs/>
          <w:highlight w:val="lightGray"/>
        </w:rPr>
        <w:t>GOOD</w:t>
      </w:r>
      <w:r w:rsidR="00BD20EF" w:rsidRPr="00541EF0">
        <w:rPr>
          <w:i/>
          <w:iCs/>
          <w:highlight w:val="lightGray"/>
        </w:rPr>
        <w:t xml:space="preserve"> </w:t>
      </w:r>
      <w:r w:rsidR="00FE6D2B" w:rsidRPr="00541EF0">
        <w:rPr>
          <w:i/>
          <w:iCs/>
          <w:highlight w:val="lightGray"/>
        </w:rPr>
        <w:t>GOVERNANCE BEAUFTRAGTE*</w:t>
      </w:r>
      <w:r w:rsidR="00541EF0" w:rsidRPr="00541EF0">
        <w:rPr>
          <w:i/>
          <w:iCs/>
          <w:highlight w:val="lightGray"/>
        </w:rPr>
        <w:t>N</w:t>
      </w:r>
      <w:r w:rsidR="00BD20EF">
        <w:t xml:space="preserve"> </w:t>
      </w:r>
      <w:r>
        <w:t>direkt</w:t>
      </w:r>
      <w:r w:rsidR="00BD20EF">
        <w:t xml:space="preserve"> </w:t>
      </w:r>
      <w:r>
        <w:t xml:space="preserve">oder bei einer innerhalb des </w:t>
      </w:r>
      <w:r w:rsidR="00541EF0" w:rsidRPr="00541EF0">
        <w:rPr>
          <w:i/>
          <w:iCs/>
          <w:highlight w:val="lightGray"/>
        </w:rPr>
        <w:t>VERBANDES</w:t>
      </w:r>
      <w:r>
        <w:t xml:space="preserve"> zuständigen Stelle erfolgen. Dies sind:</w:t>
      </w:r>
    </w:p>
    <w:p w14:paraId="49E86304" w14:textId="15786988" w:rsidR="00247E0E" w:rsidRPr="001117A8" w:rsidRDefault="00247E0E" w:rsidP="00273423">
      <w:pPr>
        <w:pStyle w:val="Listenabsatz"/>
        <w:numPr>
          <w:ilvl w:val="0"/>
          <w:numId w:val="29"/>
        </w:numPr>
        <w:ind w:left="1077" w:hanging="357"/>
        <w:outlineLvl w:val="3"/>
        <w:rPr>
          <w:highlight w:val="lightGray"/>
        </w:rPr>
      </w:pPr>
      <w:r w:rsidRPr="00FA65BB">
        <w:rPr>
          <w:i/>
          <w:iCs/>
          <w:highlight w:val="lightGray"/>
        </w:rPr>
        <w:t xml:space="preserve">BENNENNUNG DER STELLEN (Z.B. DIREKTE*R VORGESETZE*R; BETRIEBSRAT; PERSONALABTEILUNG; </w:t>
      </w:r>
      <w:r w:rsidR="004D1FC4">
        <w:rPr>
          <w:i/>
          <w:iCs/>
          <w:highlight w:val="lightGray"/>
        </w:rPr>
        <w:t>DIE HAUPTAMTLICH ZUSTÄNDIGE ANSPRECHPERSON FÜR GOOD GOVERNANCE/COMPLIANCE</w:t>
      </w:r>
      <w:r w:rsidRPr="00FA65BB">
        <w:rPr>
          <w:i/>
          <w:iCs/>
          <w:highlight w:val="lightGray"/>
        </w:rPr>
        <w:t>)</w:t>
      </w:r>
    </w:p>
    <w:p w14:paraId="128BD4D6" w14:textId="77777777" w:rsidR="00247E0E" w:rsidRDefault="00247E0E" w:rsidP="00446953"/>
    <w:p w14:paraId="26C0367C" w14:textId="1645ABA8" w:rsidR="00247E0E" w:rsidRDefault="00247E0E" w:rsidP="00273423">
      <w:pPr>
        <w:pStyle w:val="DOSB-Aufzhlungschwarz"/>
        <w:numPr>
          <w:ilvl w:val="0"/>
          <w:numId w:val="28"/>
        </w:numPr>
        <w:outlineLvl w:val="9"/>
      </w:pPr>
      <w:r w:rsidRPr="00247E0E">
        <w:rPr>
          <w:szCs w:val="20"/>
        </w:rPr>
        <w:t xml:space="preserve">Sollte der Hinweis bei einer innerhalb des </w:t>
      </w:r>
      <w:r w:rsidRPr="00E55A43">
        <w:rPr>
          <w:i/>
          <w:iCs/>
          <w:szCs w:val="20"/>
          <w:highlight w:val="lightGray"/>
        </w:rPr>
        <w:t>VERBANDES</w:t>
      </w:r>
      <w:r w:rsidRPr="00247E0E">
        <w:rPr>
          <w:szCs w:val="20"/>
        </w:rPr>
        <w:t xml:space="preserve"> zuständigen Stelle eingegangen</w:t>
      </w:r>
      <w:r>
        <w:t xml:space="preserve"> sein, leiten diese den Hinweis umgehend an </w:t>
      </w:r>
      <w:r w:rsidRPr="00541EF0">
        <w:rPr>
          <w:i/>
          <w:iCs/>
          <w:highlight w:val="lightGray"/>
        </w:rPr>
        <w:t>die</w:t>
      </w:r>
      <w:r w:rsidR="00541EF0" w:rsidRPr="00541EF0">
        <w:rPr>
          <w:i/>
          <w:iCs/>
          <w:highlight w:val="lightGray"/>
        </w:rPr>
        <w:t>*den</w:t>
      </w:r>
      <w:r w:rsidR="00D248C3" w:rsidRPr="00541EF0">
        <w:rPr>
          <w:i/>
          <w:iCs/>
          <w:highlight w:val="lightGray"/>
        </w:rPr>
        <w:t xml:space="preserve"> </w:t>
      </w:r>
      <w:r w:rsidR="00D248C3">
        <w:rPr>
          <w:i/>
          <w:iCs/>
          <w:highlight w:val="lightGray"/>
        </w:rPr>
        <w:t>GOOD GOVERNANCE-BEAUFTRAGE*</w:t>
      </w:r>
      <w:r w:rsidR="00541EF0">
        <w:rPr>
          <w:i/>
          <w:iCs/>
          <w:highlight w:val="lightGray"/>
        </w:rPr>
        <w:t>N</w:t>
      </w:r>
      <w:r w:rsidR="00D248C3" w:rsidRPr="000037D8">
        <w:t xml:space="preserve"> </w:t>
      </w:r>
      <w:r>
        <w:t xml:space="preserve">weiter. Die Weitergabe erfolgt jedoch nur, wenn der*die Hinweisgeber*in mit der Weitergabe des Hinweises und/oder der persönlichen Daten einverstanden ist. </w:t>
      </w:r>
      <w:r w:rsidRPr="00541EF0">
        <w:rPr>
          <w:i/>
          <w:iCs/>
          <w:highlight w:val="lightGray"/>
        </w:rPr>
        <w:t>Die</w:t>
      </w:r>
      <w:r w:rsidR="00541EF0" w:rsidRPr="00541EF0">
        <w:rPr>
          <w:i/>
          <w:iCs/>
          <w:highlight w:val="lightGray"/>
        </w:rPr>
        <w:t>*der</w:t>
      </w:r>
      <w:r w:rsidR="00541EF0">
        <w:t xml:space="preserve"> </w:t>
      </w:r>
      <w:r w:rsidR="00D248C3">
        <w:rPr>
          <w:i/>
          <w:iCs/>
          <w:highlight w:val="lightGray"/>
        </w:rPr>
        <w:t>GOOD GOVERNANCE-BEAUFTRAGE*R</w:t>
      </w:r>
      <w:r w:rsidR="000455C5">
        <w:rPr>
          <w:i/>
          <w:iCs/>
          <w:highlight w:val="lightGray"/>
        </w:rPr>
        <w:t xml:space="preserve"> </w:t>
      </w:r>
      <w:r>
        <w:t xml:space="preserve">dokumentiert den Eingang der Meldung in geeigneter Form. </w:t>
      </w:r>
    </w:p>
    <w:p w14:paraId="36F6FC54" w14:textId="77777777" w:rsidR="00247E0E" w:rsidRDefault="00247E0E" w:rsidP="00446953"/>
    <w:p w14:paraId="3C3AEEB8" w14:textId="1A9BB2CD" w:rsidR="00247E0E" w:rsidRDefault="00247E0E" w:rsidP="00273423">
      <w:pPr>
        <w:pStyle w:val="DOSB-Aufzhlungschwarz"/>
        <w:numPr>
          <w:ilvl w:val="0"/>
          <w:numId w:val="28"/>
        </w:numPr>
        <w:outlineLvl w:val="9"/>
      </w:pPr>
      <w:r>
        <w:t xml:space="preserve">Richtet sich der Hinweis gegen hauptamtliche Mitarbeiter*innen, informiert </w:t>
      </w:r>
      <w:r w:rsidR="000455C5">
        <w:rPr>
          <w:i/>
          <w:iCs/>
          <w:highlight w:val="lightGray"/>
        </w:rPr>
        <w:t>die*der G</w:t>
      </w:r>
      <w:r w:rsidR="00D248C3">
        <w:rPr>
          <w:i/>
          <w:iCs/>
          <w:highlight w:val="lightGray"/>
        </w:rPr>
        <w:t>OOD GOVERNANCE-BEAUFTRAGE*R</w:t>
      </w:r>
      <w:r w:rsidR="000455C5">
        <w:rPr>
          <w:i/>
          <w:iCs/>
          <w:highlight w:val="lightGray"/>
        </w:rPr>
        <w:t xml:space="preserve"> </w:t>
      </w:r>
      <w:r>
        <w:t xml:space="preserve">unverzüglich den für den Bereich Personal </w:t>
      </w:r>
      <w:r w:rsidR="00792D0F">
        <w:t xml:space="preserve">zuständigen Mitarbeitenden des </w:t>
      </w:r>
      <w:r w:rsidR="00792D0F" w:rsidRPr="00D248C3">
        <w:rPr>
          <w:i/>
          <w:iCs/>
          <w:highlight w:val="lightGray"/>
        </w:rPr>
        <w:t>VERBANDES</w:t>
      </w:r>
      <w:r>
        <w:t xml:space="preserve"> über den Eingang und Gegenstand der Meldung zur Erfüllung der sich hieraus ergebenden arbeitsrechtlichen Rechte und Pflichten. Sollte der für den Bereich Personal </w:t>
      </w:r>
      <w:r w:rsidR="00792D0F">
        <w:t xml:space="preserve">zuständige Mitarbeitende </w:t>
      </w:r>
      <w:r>
        <w:t xml:space="preserve">selbst betroffen sein oder sich in einem Interessenkonflikt befinden, informiert </w:t>
      </w:r>
      <w:r w:rsidR="008464FD">
        <w:rPr>
          <w:i/>
          <w:iCs/>
          <w:highlight w:val="lightGray"/>
        </w:rPr>
        <w:t xml:space="preserve">die*der </w:t>
      </w:r>
      <w:r w:rsidR="00D248C3">
        <w:rPr>
          <w:i/>
          <w:iCs/>
          <w:highlight w:val="lightGray"/>
        </w:rPr>
        <w:t>GOOD GOVERNANCE-BEAUFTRAGE*R</w:t>
      </w:r>
      <w:r w:rsidR="008464FD">
        <w:rPr>
          <w:i/>
          <w:iCs/>
          <w:highlight w:val="lightGray"/>
        </w:rPr>
        <w:t xml:space="preserve"> </w:t>
      </w:r>
      <w:r w:rsidR="00E6410D">
        <w:t xml:space="preserve">die </w:t>
      </w:r>
      <w:r w:rsidR="00E6410D" w:rsidRPr="00D248C3">
        <w:rPr>
          <w:i/>
          <w:iCs/>
          <w:highlight w:val="lightGray"/>
        </w:rPr>
        <w:t>GESCHÄFTSFÜHRUNG</w:t>
      </w:r>
      <w:r w:rsidR="00E6410D">
        <w:t>.</w:t>
      </w:r>
    </w:p>
    <w:p w14:paraId="7F8779C2" w14:textId="646F42D2" w:rsidR="00247E0E" w:rsidRDefault="00247E0E" w:rsidP="00C77184">
      <w:pPr>
        <w:outlineLvl w:val="3"/>
      </w:pPr>
    </w:p>
    <w:p w14:paraId="6DC61D95" w14:textId="77DAA4DC" w:rsidR="00C77184" w:rsidRDefault="00C77184" w:rsidP="00C77184">
      <w:r>
        <w:t>Der*Die Hinweisgeber*in wird wegen der Meldung keine Nachteile erleiden, unabhängig davon, ob sich die Informationen letztlich als wahr erweisen sollten oder nicht, es sei denn, es liegt eine vorsätzlich falsche Anschuldigung vor.</w:t>
      </w:r>
    </w:p>
    <w:p w14:paraId="19F37D97" w14:textId="2D25D276" w:rsidR="00852E90" w:rsidRDefault="00852E90" w:rsidP="00C77184"/>
    <w:p w14:paraId="1F07D315" w14:textId="44F5DED8" w:rsidR="00852E90" w:rsidRPr="00FA65BB" w:rsidRDefault="00852E90" w:rsidP="00891802">
      <w:pPr>
        <w:pStyle w:val="berschrift3"/>
      </w:pPr>
      <w:bookmarkStart w:id="18" w:name="_Toc102664586"/>
      <w:r w:rsidRPr="00FA65BB">
        <w:t>Verfahrensgrundsätze</w:t>
      </w:r>
      <w:bookmarkEnd w:id="18"/>
    </w:p>
    <w:p w14:paraId="1B636CCD" w14:textId="616EC78E" w:rsidR="00C77184" w:rsidRDefault="00C77184" w:rsidP="00852E90">
      <w:pPr>
        <w:rPr>
          <w:b/>
        </w:rPr>
      </w:pPr>
    </w:p>
    <w:p w14:paraId="5242F5A5" w14:textId="62273557" w:rsidR="00E33289" w:rsidRDefault="008464FD" w:rsidP="00E33289">
      <w:r>
        <w:rPr>
          <w:i/>
          <w:iCs/>
          <w:highlight w:val="lightGray"/>
        </w:rPr>
        <w:t>Die*der</w:t>
      </w:r>
      <w:r w:rsidR="00D248C3">
        <w:rPr>
          <w:i/>
          <w:iCs/>
          <w:highlight w:val="lightGray"/>
        </w:rPr>
        <w:t xml:space="preserve"> GOOD GOVERNANCE-BEAUFTRAGE*R</w:t>
      </w:r>
      <w:r>
        <w:rPr>
          <w:i/>
          <w:iCs/>
          <w:highlight w:val="lightGray"/>
        </w:rPr>
        <w:t xml:space="preserve"> </w:t>
      </w:r>
      <w:r w:rsidR="00E33289">
        <w:t>stellt den Schutz des*der Hinweisgeber*in, des möglichen Opfers und des*der Betroffenen durch geeignete Maßnahmen sicher.</w:t>
      </w:r>
    </w:p>
    <w:p w14:paraId="6DD69AB3" w14:textId="77777777" w:rsidR="00E33289" w:rsidRDefault="00E33289" w:rsidP="00E33289"/>
    <w:p w14:paraId="5CF9A41C" w14:textId="153646C4" w:rsidR="00E33289" w:rsidRPr="008464FD" w:rsidRDefault="00E33289" w:rsidP="00E33289">
      <w:pPr>
        <w:rPr>
          <w:i/>
          <w:iCs/>
          <w:highlight w:val="lightGray"/>
        </w:rPr>
      </w:pPr>
      <w:r>
        <w:t xml:space="preserve">Zur Erforschung des Sachverhalts ist </w:t>
      </w:r>
      <w:r w:rsidR="008464FD">
        <w:rPr>
          <w:i/>
          <w:iCs/>
          <w:highlight w:val="lightGray"/>
        </w:rPr>
        <w:t xml:space="preserve">die*der </w:t>
      </w:r>
      <w:r w:rsidR="00D248C3">
        <w:rPr>
          <w:i/>
          <w:iCs/>
          <w:highlight w:val="lightGray"/>
        </w:rPr>
        <w:t>GOOD GOVERNANCE-BEAUFTRAGE*R</w:t>
      </w:r>
      <w:r w:rsidR="008464FD">
        <w:rPr>
          <w:i/>
          <w:iCs/>
          <w:highlight w:val="lightGray"/>
        </w:rPr>
        <w:t xml:space="preserve"> </w:t>
      </w:r>
      <w:r>
        <w:t xml:space="preserve">berechtigt, in allen Stufen des Verfahrens die erforderlichen Informationen einzuholen, alle relevanten schriftlichen oder elektronischen Unterlagen anzufordern und sich hierfür auch der Hilfe der Organe und Mitarbeiter*innen des </w:t>
      </w:r>
      <w:r w:rsidR="00E47EAE" w:rsidRPr="00D248C3">
        <w:rPr>
          <w:i/>
          <w:iCs/>
          <w:highlight w:val="lightGray"/>
        </w:rPr>
        <w:t>VERBANDES</w:t>
      </w:r>
      <w:r>
        <w:t xml:space="preserve"> zu bedienen. </w:t>
      </w:r>
    </w:p>
    <w:p w14:paraId="7019B357" w14:textId="77777777" w:rsidR="00E33289" w:rsidRDefault="00E33289" w:rsidP="00E33289"/>
    <w:p w14:paraId="25020366" w14:textId="5E457FDA" w:rsidR="00E33289" w:rsidRDefault="008464FD" w:rsidP="00E33289">
      <w:r>
        <w:rPr>
          <w:i/>
          <w:iCs/>
          <w:highlight w:val="lightGray"/>
        </w:rPr>
        <w:t>Die*der</w:t>
      </w:r>
      <w:r w:rsidR="00D248C3">
        <w:rPr>
          <w:i/>
          <w:iCs/>
          <w:highlight w:val="lightGray"/>
        </w:rPr>
        <w:t xml:space="preserve"> GOOD GOVERNANCE-BEAUFTRAGE*R</w:t>
      </w:r>
      <w:r>
        <w:rPr>
          <w:i/>
          <w:iCs/>
          <w:highlight w:val="lightGray"/>
        </w:rPr>
        <w:t xml:space="preserve"> </w:t>
      </w:r>
      <w:r w:rsidR="00E33289">
        <w:t xml:space="preserve">und die mit dem Fall befassten Organe und Mitarbeiter*innen sind dazu verpflichtet, die ihnen im Zusammenhang mit ihrer Tätigkeit bekannt gewordenen Sachverhalte gegenüber Dritten geheim zu halten. </w:t>
      </w:r>
    </w:p>
    <w:p w14:paraId="59491E05" w14:textId="77777777" w:rsidR="00E33289" w:rsidRDefault="00E33289" w:rsidP="00E33289"/>
    <w:p w14:paraId="651187F8" w14:textId="2B46C64F" w:rsidR="00E33289" w:rsidRDefault="008464FD" w:rsidP="00E33289">
      <w:r>
        <w:rPr>
          <w:i/>
          <w:iCs/>
          <w:highlight w:val="lightGray"/>
        </w:rPr>
        <w:t xml:space="preserve">Die*der </w:t>
      </w:r>
      <w:r w:rsidR="00D248C3">
        <w:rPr>
          <w:i/>
          <w:iCs/>
          <w:highlight w:val="lightGray"/>
        </w:rPr>
        <w:t>GOOD GOVERNANCE-BEAUFTRAGE*R</w:t>
      </w:r>
      <w:r>
        <w:rPr>
          <w:i/>
          <w:iCs/>
          <w:highlight w:val="lightGray"/>
        </w:rPr>
        <w:t xml:space="preserve"> </w:t>
      </w:r>
      <w:r w:rsidR="00E33289">
        <w:t>stellt sicher, dass alle verfahrensrelevanten Informationen in geeigneter Form dokumentiert werden.</w:t>
      </w:r>
    </w:p>
    <w:p w14:paraId="71EA6A8D" w14:textId="77777777" w:rsidR="00E33289" w:rsidRPr="00FA65BB" w:rsidRDefault="00E33289" w:rsidP="00287626">
      <w:pPr>
        <w:rPr>
          <w:b/>
        </w:rPr>
      </w:pPr>
    </w:p>
    <w:p w14:paraId="13721625" w14:textId="55327EB1" w:rsidR="008E430A" w:rsidRPr="000037D8" w:rsidRDefault="00953B9E" w:rsidP="008E430A">
      <w:r>
        <w:rPr>
          <w:i/>
          <w:iCs/>
          <w:highlight w:val="lightGray"/>
        </w:rPr>
        <w:t xml:space="preserve">Die*der </w:t>
      </w:r>
      <w:r w:rsidR="005C3619">
        <w:rPr>
          <w:i/>
          <w:iCs/>
          <w:highlight w:val="lightGray"/>
        </w:rPr>
        <w:t>GOOD GOVERNANCE-BEAUFTRAGE*R</w:t>
      </w:r>
      <w:r w:rsidR="00F66F9C">
        <w:rPr>
          <w:i/>
          <w:iCs/>
          <w:highlight w:val="lightGray"/>
        </w:rPr>
        <w:t xml:space="preserve"> </w:t>
      </w:r>
      <w:r w:rsidR="008E430A" w:rsidRPr="000037D8">
        <w:t>ist immer zuständig bei Regelverstößen von</w:t>
      </w:r>
      <w:r w:rsidR="00D16EBC" w:rsidRPr="000037D8">
        <w:t xml:space="preserve"> </w:t>
      </w:r>
      <w:r w:rsidR="008E430A" w:rsidRPr="000037D8">
        <w:t>Präsidiums- und Vorstandsmitgliedern.</w:t>
      </w:r>
    </w:p>
    <w:p w14:paraId="39D1186D" w14:textId="77777777" w:rsidR="00A50A43" w:rsidRDefault="00A50A43" w:rsidP="00A50A43"/>
    <w:p w14:paraId="25A2DE72" w14:textId="3F1B073B" w:rsidR="00A50A43" w:rsidRDefault="00A50A43" w:rsidP="00A50A43">
      <w:pPr>
        <w:pStyle w:val="berschrift3"/>
      </w:pPr>
      <w:bookmarkStart w:id="19" w:name="_Toc102664587"/>
      <w:r>
        <w:t>Verfahrensgrundsätze</w:t>
      </w:r>
      <w:bookmarkEnd w:id="19"/>
    </w:p>
    <w:p w14:paraId="743C94E0" w14:textId="77777777" w:rsidR="00A50A43" w:rsidRDefault="00A50A43" w:rsidP="00A50A43"/>
    <w:p w14:paraId="532850EE" w14:textId="0D333CC6" w:rsidR="00A50A43" w:rsidRPr="005E44FE" w:rsidRDefault="00F66F9C" w:rsidP="00A50A43">
      <w:r>
        <w:rPr>
          <w:i/>
          <w:iCs/>
          <w:highlight w:val="lightGray"/>
        </w:rPr>
        <w:t xml:space="preserve">Die*der GOOD GOVERNANCE-BEAUFTRAGE*R </w:t>
      </w:r>
      <w:r w:rsidR="00A50A43" w:rsidRPr="005E44FE">
        <w:t>stellt den Schutz des</w:t>
      </w:r>
      <w:r w:rsidR="00A50A43">
        <w:t>*</w:t>
      </w:r>
      <w:r w:rsidR="00A50A43" w:rsidRPr="005E44FE">
        <w:t>der Hinweisgeber*in, des möglichen Opfers und des</w:t>
      </w:r>
      <w:r w:rsidR="00A50A43">
        <w:t>*</w:t>
      </w:r>
      <w:r w:rsidR="00A50A43" w:rsidRPr="005E44FE">
        <w:t>der Betroffenen durch geeignete Maßnahmen sicher.</w:t>
      </w:r>
    </w:p>
    <w:p w14:paraId="4CB5A888" w14:textId="77777777" w:rsidR="00A50A43" w:rsidRPr="005E44FE" w:rsidRDefault="00A50A43" w:rsidP="00A50A43"/>
    <w:p w14:paraId="700F3CB9" w14:textId="01AF1DB3" w:rsidR="00A50A43" w:rsidRPr="005E44FE" w:rsidRDefault="00A50A43" w:rsidP="00A50A43">
      <w:r w:rsidRPr="005E44FE">
        <w:t xml:space="preserve">Zur Erforschung des Sachverhalts ist </w:t>
      </w:r>
      <w:r w:rsidR="00CD56D0" w:rsidRPr="00CD56D0">
        <w:rPr>
          <w:i/>
          <w:iCs/>
          <w:highlight w:val="lightGray"/>
        </w:rPr>
        <w:t>die*</w:t>
      </w:r>
      <w:r w:rsidR="00F66F9C" w:rsidRPr="00CD56D0">
        <w:rPr>
          <w:i/>
          <w:iCs/>
          <w:highlight w:val="lightGray"/>
        </w:rPr>
        <w:t>der</w:t>
      </w:r>
      <w:r w:rsidR="00CD56D0" w:rsidRPr="00CD56D0">
        <w:rPr>
          <w:highlight w:val="lightGray"/>
        </w:rPr>
        <w:t xml:space="preserve"> </w:t>
      </w:r>
      <w:r w:rsidR="00F66F9C" w:rsidRPr="00CD56D0">
        <w:rPr>
          <w:i/>
          <w:iCs/>
          <w:highlight w:val="lightGray"/>
        </w:rPr>
        <w:t>GOOD GOVERNANCE</w:t>
      </w:r>
      <w:r w:rsidR="00F66F9C">
        <w:rPr>
          <w:i/>
          <w:iCs/>
          <w:highlight w:val="lightGray"/>
        </w:rPr>
        <w:t xml:space="preserve">-BEAUFTRAGE*R </w:t>
      </w:r>
      <w:r w:rsidRPr="005E44FE">
        <w:t xml:space="preserve">berechtigt, in allen Stufen des Verfahrens die erforderlichen Informationen einzuholen, alle relevanten </w:t>
      </w:r>
      <w:r w:rsidRPr="005E44FE">
        <w:lastRenderedPageBreak/>
        <w:t xml:space="preserve">schriftlichen oder elektronischen Unterlagen anzufordern und sich hierfür auch der Hilfe der Organe und Mitarbeiter*innen des </w:t>
      </w:r>
      <w:r w:rsidR="00CD56D0" w:rsidRPr="00CD56D0">
        <w:rPr>
          <w:i/>
          <w:iCs/>
          <w:highlight w:val="lightGray"/>
        </w:rPr>
        <w:t>VERBANDES</w:t>
      </w:r>
      <w:r w:rsidRPr="005E44FE">
        <w:t xml:space="preserve"> zu bedienen. </w:t>
      </w:r>
    </w:p>
    <w:p w14:paraId="139984D0" w14:textId="77777777" w:rsidR="00A50A43" w:rsidRPr="005E44FE" w:rsidRDefault="00A50A43" w:rsidP="00A50A43"/>
    <w:p w14:paraId="0388DFEE" w14:textId="3612FE1F" w:rsidR="00A50A43" w:rsidRPr="005E44FE" w:rsidRDefault="004E5592" w:rsidP="00A50A43">
      <w:r w:rsidRPr="00F14716">
        <w:rPr>
          <w:i/>
          <w:iCs/>
          <w:highlight w:val="lightGray"/>
        </w:rPr>
        <w:t>D</w:t>
      </w:r>
      <w:r w:rsidR="00F14716" w:rsidRPr="00F14716">
        <w:rPr>
          <w:i/>
          <w:iCs/>
          <w:highlight w:val="lightGray"/>
        </w:rPr>
        <w:t xml:space="preserve">er*die GOOD GOVERNANCE-BEAUFTRAGTE*R </w:t>
      </w:r>
      <w:r w:rsidR="00A50A43" w:rsidRPr="005E44FE">
        <w:t xml:space="preserve">und die mit dem Fall befassten Organe und Mitarbeiter*innen sind dazu verpflichtet, die ihnen im Zusammenhang mit ihrer Tätigkeit bekannt gewordenen Sachverhalte gegenüber Dritten geheim zu halten. </w:t>
      </w:r>
    </w:p>
    <w:p w14:paraId="35036210" w14:textId="77777777" w:rsidR="00A50A43" w:rsidRPr="005E44FE" w:rsidRDefault="00A50A43" w:rsidP="00A50A43"/>
    <w:p w14:paraId="5DD5C6EB" w14:textId="11ABB78B" w:rsidR="00A50A43" w:rsidRPr="005E44FE" w:rsidRDefault="00641636" w:rsidP="00A50A43">
      <w:r>
        <w:rPr>
          <w:i/>
          <w:iCs/>
          <w:highlight w:val="lightGray"/>
        </w:rPr>
        <w:t xml:space="preserve">Die*der GOOD GOVERNANCE-BEAUFTRAGE*R </w:t>
      </w:r>
      <w:r w:rsidR="00A50A43" w:rsidRPr="005E44FE">
        <w:t>stellt sicher, dass alle verfahrensrelevanten Informationen in geeigneter Form dokumentiert werden.</w:t>
      </w:r>
    </w:p>
    <w:p w14:paraId="0FF64CB1" w14:textId="77777777" w:rsidR="00A50A43" w:rsidRDefault="00A50A43" w:rsidP="00446953"/>
    <w:p w14:paraId="5A425354" w14:textId="45CE1E3D" w:rsidR="00A50A43" w:rsidRPr="00F66F9C" w:rsidRDefault="00A50A43" w:rsidP="00273423">
      <w:pPr>
        <w:pStyle w:val="berschrift3"/>
        <w:numPr>
          <w:ilvl w:val="0"/>
          <w:numId w:val="38"/>
        </w:numPr>
        <w:ind w:left="0" w:firstLine="0"/>
        <w:rPr>
          <w:b w:val="0"/>
          <w:bCs w:val="0"/>
        </w:rPr>
      </w:pPr>
      <w:bookmarkStart w:id="20" w:name="_Toc102664588"/>
      <w:r w:rsidRPr="00F66F9C">
        <w:rPr>
          <w:b w:val="0"/>
          <w:bCs w:val="0"/>
        </w:rPr>
        <w:t>Vorverfahren</w:t>
      </w:r>
      <w:bookmarkEnd w:id="20"/>
    </w:p>
    <w:p w14:paraId="3D83A13F" w14:textId="77777777" w:rsidR="00A50A43" w:rsidRPr="005E44FE" w:rsidRDefault="00A50A43" w:rsidP="00A50A43"/>
    <w:p w14:paraId="7DCDBEA8" w14:textId="03AD1688" w:rsidR="00A50A43" w:rsidRDefault="004B70AA" w:rsidP="00273423">
      <w:pPr>
        <w:pStyle w:val="DOSB-Aufzhlungschwarz"/>
        <w:numPr>
          <w:ilvl w:val="0"/>
          <w:numId w:val="36"/>
        </w:numPr>
        <w:tabs>
          <w:tab w:val="clear" w:pos="397"/>
        </w:tabs>
        <w:ind w:left="360" w:hanging="360"/>
        <w:outlineLvl w:val="9"/>
      </w:pPr>
      <w:r>
        <w:rPr>
          <w:i/>
          <w:iCs/>
          <w:highlight w:val="lightGray"/>
        </w:rPr>
        <w:t xml:space="preserve">Die*der GOOD GOVERNANCE-BEAUFTRAGE*R </w:t>
      </w:r>
      <w:r w:rsidR="00A50A43" w:rsidRPr="005E44FE">
        <w:t>wird tätig, sofern ihr zureichende tatsächliche Anhaltspunkte für einen Verstoß gegen die Grundsätze einer guten Verbandsführung bekannt werden („Verdacht“).</w:t>
      </w:r>
    </w:p>
    <w:p w14:paraId="59182BE4" w14:textId="77777777" w:rsidR="00A50A43" w:rsidRPr="005E44FE" w:rsidRDefault="00A50A43" w:rsidP="00446953"/>
    <w:p w14:paraId="0F58A339" w14:textId="22461A61" w:rsidR="00A50A43" w:rsidRDefault="00A50A43" w:rsidP="00446953">
      <w:pPr>
        <w:pStyle w:val="DOSB-Aufzhlungschwarz"/>
        <w:tabs>
          <w:tab w:val="clear" w:pos="397"/>
        </w:tabs>
        <w:ind w:left="360" w:hanging="360"/>
        <w:outlineLvl w:val="9"/>
      </w:pPr>
      <w:r>
        <w:t xml:space="preserve">Erlangt </w:t>
      </w:r>
      <w:r w:rsidR="004B70AA">
        <w:rPr>
          <w:i/>
          <w:iCs/>
          <w:highlight w:val="lightGray"/>
        </w:rPr>
        <w:t xml:space="preserve">die*der GOOD GOVERNANCE-BEAUFTRAGE*R </w:t>
      </w:r>
      <w:r>
        <w:t xml:space="preserve">von dem Verdacht eines Verstoßes Kenntnis, hat sie zu ihrer Entscheidung darüber, ob sie das Hauptverfahren einleitet, den Sachverhalt objektiv zu erforschen („Vorverfahren“). </w:t>
      </w:r>
    </w:p>
    <w:p w14:paraId="567A6991" w14:textId="77777777" w:rsidR="00A50A43" w:rsidRPr="005E44FE" w:rsidRDefault="00A50A43" w:rsidP="00446953"/>
    <w:p w14:paraId="3130D1CB" w14:textId="0EE99764" w:rsidR="00A50A43" w:rsidRPr="005E44FE" w:rsidRDefault="00A50A43" w:rsidP="00446953">
      <w:pPr>
        <w:pStyle w:val="DOSB-Aufzhlungschwarz"/>
        <w:tabs>
          <w:tab w:val="clear" w:pos="397"/>
        </w:tabs>
        <w:ind w:left="360" w:hanging="360"/>
        <w:outlineLvl w:val="9"/>
      </w:pPr>
      <w:r>
        <w:t xml:space="preserve">Stellt </w:t>
      </w:r>
      <w:r w:rsidR="004B70AA">
        <w:rPr>
          <w:i/>
          <w:iCs/>
          <w:highlight w:val="lightGray"/>
        </w:rPr>
        <w:t xml:space="preserve">die*der GOOD GOVERNANCE-BEAUFTRAGE*R </w:t>
      </w:r>
      <w:r>
        <w:t xml:space="preserve">keine zureichenden tatsächlichen Anhaltspunkte für einen Verstoß fest, wird das Vorverfahren eingestellt und der*die Hinweisgeber*in, sowie die von ihr informierten Stellen, hierüber informiert. Andernfalls leitet </w:t>
      </w:r>
      <w:r w:rsidR="004B70AA">
        <w:rPr>
          <w:i/>
          <w:iCs/>
          <w:highlight w:val="lightGray"/>
        </w:rPr>
        <w:t xml:space="preserve">die*der GOOD GOVERNANCE-BEAUFTRAGE*R </w:t>
      </w:r>
      <w:r>
        <w:t>das Hauptverfahren ein.</w:t>
      </w:r>
    </w:p>
    <w:p w14:paraId="38ED24B9" w14:textId="77777777" w:rsidR="00A50A43" w:rsidRPr="005E44FE" w:rsidRDefault="00A50A43" w:rsidP="00A50A43"/>
    <w:p w14:paraId="7CA6AE16" w14:textId="7D8A60D3" w:rsidR="00A50A43" w:rsidRPr="00446953" w:rsidRDefault="00A50A43" w:rsidP="00273423">
      <w:pPr>
        <w:pStyle w:val="berschrift3"/>
        <w:numPr>
          <w:ilvl w:val="0"/>
          <w:numId w:val="38"/>
        </w:numPr>
        <w:ind w:left="0" w:firstLine="0"/>
        <w:rPr>
          <w:b w:val="0"/>
          <w:bCs w:val="0"/>
        </w:rPr>
      </w:pPr>
      <w:bookmarkStart w:id="21" w:name="_Toc102664589"/>
      <w:r w:rsidRPr="00446953">
        <w:rPr>
          <w:b w:val="0"/>
          <w:bCs w:val="0"/>
        </w:rPr>
        <w:t>Hauptverfahren</w:t>
      </w:r>
      <w:bookmarkEnd w:id="21"/>
    </w:p>
    <w:p w14:paraId="21717CE0" w14:textId="77777777" w:rsidR="00A50A43" w:rsidRDefault="00A50A43" w:rsidP="00A50A43"/>
    <w:p w14:paraId="19D07305" w14:textId="32617E5E" w:rsidR="00A50A43" w:rsidRDefault="00A50A43" w:rsidP="00273423">
      <w:pPr>
        <w:pStyle w:val="DOSB-Aufzhlungschwarz"/>
        <w:numPr>
          <w:ilvl w:val="0"/>
          <w:numId w:val="37"/>
        </w:numPr>
        <w:tabs>
          <w:tab w:val="clear" w:pos="397"/>
        </w:tabs>
        <w:ind w:left="360" w:hanging="360"/>
        <w:outlineLvl w:val="9"/>
      </w:pPr>
      <w:r>
        <w:t xml:space="preserve">Im Rahmen des Hauptverfahrens stellt </w:t>
      </w:r>
      <w:r w:rsidR="00696D1B">
        <w:rPr>
          <w:i/>
          <w:iCs/>
          <w:highlight w:val="lightGray"/>
        </w:rPr>
        <w:t xml:space="preserve">die*der GOOD GOVERNANCE-BEAUFTRAGE*R </w:t>
      </w:r>
      <w:r>
        <w:t>abschließend fest, ob ein Verstoß gegen die Grundsätze der guten Verbandsführung vorliegt.</w:t>
      </w:r>
    </w:p>
    <w:p w14:paraId="6CD951E4" w14:textId="77777777" w:rsidR="00A50A43" w:rsidRDefault="00A50A43" w:rsidP="00C4254F"/>
    <w:p w14:paraId="6827982E" w14:textId="34C26169" w:rsidR="00A50A43" w:rsidRDefault="00A50A43" w:rsidP="00C4254F">
      <w:pPr>
        <w:pStyle w:val="DOSB-Aufzhlungschwarz"/>
        <w:tabs>
          <w:tab w:val="clear" w:pos="397"/>
        </w:tabs>
        <w:ind w:left="360" w:hanging="360"/>
        <w:outlineLvl w:val="9"/>
      </w:pPr>
      <w:r>
        <w:t xml:space="preserve">Sobald der Verfahrensstand es zulässt und eine Gefährdung von Untersuchungszweck, Hinweisgeber*in oder möglichen Opfern nicht entgegensteht, unterrichtet </w:t>
      </w:r>
      <w:r w:rsidR="00696D1B" w:rsidRPr="00A57452">
        <w:rPr>
          <w:i/>
          <w:iCs/>
          <w:highlight w:val="lightGray"/>
        </w:rPr>
        <w:t>die</w:t>
      </w:r>
      <w:r w:rsidR="00696D1B">
        <w:rPr>
          <w:i/>
          <w:iCs/>
          <w:highlight w:val="lightGray"/>
        </w:rPr>
        <w:t xml:space="preserve">*der GOOD GOVERNANCE-BEAUFTRAGE*R </w:t>
      </w:r>
      <w:r>
        <w:t>den*die Betroffene*n in Textform von der Aufnahme des Verfahrens und dessen Gegenstand.</w:t>
      </w:r>
    </w:p>
    <w:p w14:paraId="5205FC65" w14:textId="77777777" w:rsidR="00A50A43" w:rsidRDefault="00A50A43" w:rsidP="00C4254F"/>
    <w:p w14:paraId="4AB086CF" w14:textId="201FB76A" w:rsidR="00A50A43" w:rsidRDefault="00A50A43" w:rsidP="00C4254F">
      <w:pPr>
        <w:pStyle w:val="DOSB-Aufzhlungschwarz"/>
        <w:tabs>
          <w:tab w:val="clear" w:pos="397"/>
        </w:tabs>
        <w:ind w:left="360" w:hanging="360"/>
        <w:outlineLvl w:val="9"/>
      </w:pPr>
      <w:r>
        <w:t xml:space="preserve">Der*Die Betroffene wird zudem darüber unterrichtet, dass er*sie sich jederzeit zu den gegen ihn*sie erhobenen Verdachtsmomenten äußern und notwendige Informationen beibringen kann. Vor der Feststellung eines Verstoßes ist der*die Betroffene durch </w:t>
      </w:r>
      <w:r w:rsidR="00696D1B">
        <w:rPr>
          <w:i/>
          <w:iCs/>
          <w:highlight w:val="lightGray"/>
        </w:rPr>
        <w:t xml:space="preserve">die*den GOOD GOVERNANCE-BEAUFTRAGE*N </w:t>
      </w:r>
      <w:r>
        <w:t>anzuhören.</w:t>
      </w:r>
    </w:p>
    <w:p w14:paraId="71307E0D" w14:textId="77777777" w:rsidR="00A50A43" w:rsidRDefault="00A50A43" w:rsidP="00C4254F"/>
    <w:p w14:paraId="6C60A42B" w14:textId="7BCC0ECF" w:rsidR="00A50A43" w:rsidRDefault="006C55BA" w:rsidP="00C4254F">
      <w:pPr>
        <w:pStyle w:val="DOSB-Aufzhlungschwarz"/>
        <w:tabs>
          <w:tab w:val="clear" w:pos="397"/>
        </w:tabs>
        <w:ind w:left="360" w:hanging="360"/>
        <w:outlineLvl w:val="9"/>
      </w:pPr>
      <w:r>
        <w:rPr>
          <w:i/>
          <w:iCs/>
          <w:highlight w:val="lightGray"/>
        </w:rPr>
        <w:t xml:space="preserve">Die*der GOOD GOVERNANCE-BEAUFTRAGE*R </w:t>
      </w:r>
      <w:r w:rsidR="00A50A43">
        <w:t xml:space="preserve">stellt verbindlich fest, ob der*die Betroffene gegen die Grundsätze einer guten Verbandsführung verstoßen hat oder nicht. Die Feststellung ist mit Gründen zu versehen. Sie ist dem*der Betroffenen und im Falle eines Verstoßes dem für die Sanktionierung zuständigen Gremium in Schriftform zuzuleiten. </w:t>
      </w:r>
    </w:p>
    <w:p w14:paraId="5286F1BE" w14:textId="77777777" w:rsidR="00A50A43" w:rsidRDefault="00A50A43" w:rsidP="00C4254F"/>
    <w:p w14:paraId="1DF4E410" w14:textId="5E6108F8" w:rsidR="00A50A43" w:rsidRDefault="00A50A43" w:rsidP="00C4254F">
      <w:pPr>
        <w:pStyle w:val="DOSB-Aufzhlungschwarz"/>
        <w:tabs>
          <w:tab w:val="clear" w:pos="397"/>
        </w:tabs>
        <w:ind w:left="360" w:hanging="360"/>
        <w:outlineLvl w:val="9"/>
      </w:pPr>
      <w:r>
        <w:t xml:space="preserve">Wird ein Verstoß festgestellt, spricht </w:t>
      </w:r>
      <w:r w:rsidR="006C55BA">
        <w:rPr>
          <w:i/>
          <w:iCs/>
          <w:highlight w:val="lightGray"/>
        </w:rPr>
        <w:t xml:space="preserve">die*der GOOD GOVERNANCE-BEAUFTRAGE*R </w:t>
      </w:r>
      <w:r>
        <w:t xml:space="preserve">gegenüber diesem Gremium eine Handlungsempfehlung aus. </w:t>
      </w:r>
    </w:p>
    <w:p w14:paraId="56DDEBB7" w14:textId="77777777" w:rsidR="00A50A43" w:rsidRDefault="00A50A43" w:rsidP="00C4254F">
      <w:pPr>
        <w:pStyle w:val="Listenabsatz"/>
      </w:pPr>
    </w:p>
    <w:tbl>
      <w:tblPr>
        <w:tblStyle w:val="Gitternetztabelle4Akzent1"/>
        <w:tblW w:w="8883" w:type="dxa"/>
        <w:tblInd w:w="279" w:type="dxa"/>
        <w:tblLook w:val="04A0" w:firstRow="1" w:lastRow="0" w:firstColumn="1" w:lastColumn="0" w:noHBand="0" w:noVBand="1"/>
      </w:tblPr>
      <w:tblGrid>
        <w:gridCol w:w="4441"/>
        <w:gridCol w:w="4442"/>
      </w:tblGrid>
      <w:tr w:rsidR="00A50A43" w14:paraId="30A019CA" w14:textId="77777777" w:rsidTr="00CE196F">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4441" w:type="dxa"/>
            <w:vAlign w:val="center"/>
          </w:tcPr>
          <w:p w14:paraId="1AA8A446" w14:textId="77777777" w:rsidR="00A50A43" w:rsidRPr="00777E65" w:rsidRDefault="00A50A43" w:rsidP="00C4254F">
            <w:r w:rsidRPr="00777E65">
              <w:lastRenderedPageBreak/>
              <w:t>Für:</w:t>
            </w:r>
          </w:p>
        </w:tc>
        <w:tc>
          <w:tcPr>
            <w:tcW w:w="4442" w:type="dxa"/>
            <w:vAlign w:val="center"/>
          </w:tcPr>
          <w:p w14:paraId="52B2CE45" w14:textId="77777777" w:rsidR="00A50A43" w:rsidRPr="00777E65" w:rsidRDefault="00A50A43" w:rsidP="00C4254F">
            <w:pPr>
              <w:cnfStyle w:val="100000000000" w:firstRow="1" w:lastRow="0" w:firstColumn="0" w:lastColumn="0" w:oddVBand="0" w:evenVBand="0" w:oddHBand="0" w:evenHBand="0" w:firstRowFirstColumn="0" w:firstRowLastColumn="0" w:lastRowFirstColumn="0" w:lastRowLastColumn="0"/>
            </w:pPr>
            <w:r w:rsidRPr="00777E65">
              <w:t>Entscheidet über die Sanktionierung:</w:t>
            </w:r>
          </w:p>
        </w:tc>
      </w:tr>
      <w:tr w:rsidR="00A50A43" w14:paraId="1F09913B" w14:textId="77777777" w:rsidTr="00CE196F">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4441" w:type="dxa"/>
            <w:vAlign w:val="center"/>
          </w:tcPr>
          <w:p w14:paraId="090A235E" w14:textId="54A50810" w:rsidR="00A50A43" w:rsidRPr="00340952" w:rsidRDefault="00304DE1" w:rsidP="00C4254F">
            <w:pPr>
              <w:rPr>
                <w:b w:val="0"/>
                <w:bCs w:val="0"/>
                <w:i/>
                <w:iCs/>
              </w:rPr>
            </w:pPr>
            <w:r w:rsidRPr="00340952">
              <w:rPr>
                <w:b w:val="0"/>
                <w:bCs w:val="0"/>
                <w:i/>
                <w:iCs/>
                <w:highlight w:val="lightGray"/>
              </w:rPr>
              <w:t xml:space="preserve">Einfügen der Ehren- und hauptamtlichen </w:t>
            </w:r>
            <w:r w:rsidR="00340952" w:rsidRPr="00340952">
              <w:rPr>
                <w:b w:val="0"/>
                <w:bCs w:val="0"/>
                <w:i/>
                <w:iCs/>
                <w:highlight w:val="lightGray"/>
              </w:rPr>
              <w:t>Aktiven im Verband.</w:t>
            </w:r>
          </w:p>
        </w:tc>
        <w:tc>
          <w:tcPr>
            <w:tcW w:w="4442" w:type="dxa"/>
            <w:vAlign w:val="center"/>
          </w:tcPr>
          <w:p w14:paraId="64FB7D7A" w14:textId="094F6BBC" w:rsidR="00A50A43" w:rsidRPr="00340952" w:rsidRDefault="00340952" w:rsidP="00C4254F">
            <w:pPr>
              <w:cnfStyle w:val="000000100000" w:firstRow="0" w:lastRow="0" w:firstColumn="0" w:lastColumn="0" w:oddVBand="0" w:evenVBand="0" w:oddHBand="1" w:evenHBand="0" w:firstRowFirstColumn="0" w:firstRowLastColumn="0" w:lastRowFirstColumn="0" w:lastRowLastColumn="0"/>
              <w:rPr>
                <w:i/>
                <w:iCs/>
                <w:highlight w:val="lightGray"/>
              </w:rPr>
            </w:pPr>
            <w:r w:rsidRPr="00340952">
              <w:rPr>
                <w:i/>
                <w:iCs/>
                <w:highlight w:val="lightGray"/>
              </w:rPr>
              <w:t>Einfügen des festgelegten Sanktionierungsorgan oder Gremium.</w:t>
            </w:r>
          </w:p>
        </w:tc>
      </w:tr>
      <w:tr w:rsidR="00A50A43" w14:paraId="10055BD4" w14:textId="77777777" w:rsidTr="00CE196F">
        <w:trPr>
          <w:trHeight w:val="567"/>
        </w:trPr>
        <w:tc>
          <w:tcPr>
            <w:cnfStyle w:val="001000000000" w:firstRow="0" w:lastRow="0" w:firstColumn="1" w:lastColumn="0" w:oddVBand="0" w:evenVBand="0" w:oddHBand="0" w:evenHBand="0" w:firstRowFirstColumn="0" w:firstRowLastColumn="0" w:lastRowFirstColumn="0" w:lastRowLastColumn="0"/>
            <w:tcW w:w="4441" w:type="dxa"/>
            <w:vAlign w:val="center"/>
          </w:tcPr>
          <w:p w14:paraId="4D154B17" w14:textId="57405278" w:rsidR="00A50A43" w:rsidRPr="00867F07" w:rsidRDefault="00A50A43" w:rsidP="00C4254F">
            <w:pPr>
              <w:rPr>
                <w:b w:val="0"/>
                <w:bCs w:val="0"/>
              </w:rPr>
            </w:pPr>
          </w:p>
        </w:tc>
        <w:tc>
          <w:tcPr>
            <w:tcW w:w="4442" w:type="dxa"/>
            <w:vAlign w:val="center"/>
          </w:tcPr>
          <w:p w14:paraId="44EE9635" w14:textId="1E7CD39F" w:rsidR="00A50A43" w:rsidRDefault="00A50A43" w:rsidP="00C4254F">
            <w:pPr>
              <w:cnfStyle w:val="000000000000" w:firstRow="0" w:lastRow="0" w:firstColumn="0" w:lastColumn="0" w:oddVBand="0" w:evenVBand="0" w:oddHBand="0" w:evenHBand="0" w:firstRowFirstColumn="0" w:firstRowLastColumn="0" w:lastRowFirstColumn="0" w:lastRowLastColumn="0"/>
            </w:pPr>
          </w:p>
        </w:tc>
      </w:tr>
      <w:tr w:rsidR="00A50A43" w14:paraId="5EB0BBC2" w14:textId="77777777" w:rsidTr="00CE196F">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4441" w:type="dxa"/>
            <w:vAlign w:val="center"/>
          </w:tcPr>
          <w:p w14:paraId="38A08F0F" w14:textId="59A89936" w:rsidR="00A50A43" w:rsidRPr="00867F07" w:rsidRDefault="00A50A43" w:rsidP="00C4254F">
            <w:pPr>
              <w:rPr>
                <w:b w:val="0"/>
                <w:bCs w:val="0"/>
              </w:rPr>
            </w:pPr>
          </w:p>
        </w:tc>
        <w:tc>
          <w:tcPr>
            <w:tcW w:w="4442" w:type="dxa"/>
            <w:vAlign w:val="center"/>
          </w:tcPr>
          <w:p w14:paraId="029D1163" w14:textId="4151F620" w:rsidR="00A50A43" w:rsidRDefault="00A50A43" w:rsidP="00C4254F">
            <w:pPr>
              <w:cnfStyle w:val="000000100000" w:firstRow="0" w:lastRow="0" w:firstColumn="0" w:lastColumn="0" w:oddVBand="0" w:evenVBand="0" w:oddHBand="1" w:evenHBand="0" w:firstRowFirstColumn="0" w:firstRowLastColumn="0" w:lastRowFirstColumn="0" w:lastRowLastColumn="0"/>
            </w:pPr>
          </w:p>
        </w:tc>
      </w:tr>
    </w:tbl>
    <w:p w14:paraId="38697FF3" w14:textId="77777777" w:rsidR="00A50A43" w:rsidRDefault="00A50A43" w:rsidP="00C4254F"/>
    <w:p w14:paraId="425E5881" w14:textId="2C901F33" w:rsidR="00A50A43" w:rsidRDefault="00A50A43" w:rsidP="00C4254F">
      <w:pPr>
        <w:pStyle w:val="DOSB-Aufzhlungschwarz"/>
        <w:tabs>
          <w:tab w:val="clear" w:pos="397"/>
        </w:tabs>
        <w:ind w:left="360" w:hanging="360"/>
        <w:outlineLvl w:val="9"/>
      </w:pPr>
      <w:r>
        <w:t xml:space="preserve">Das für die Sanktionierung zuständige Gremium informiert </w:t>
      </w:r>
      <w:r w:rsidR="007C6C2C">
        <w:rPr>
          <w:i/>
          <w:iCs/>
          <w:highlight w:val="lightGray"/>
        </w:rPr>
        <w:t>die*de</w:t>
      </w:r>
      <w:r w:rsidR="00740159">
        <w:rPr>
          <w:i/>
          <w:iCs/>
          <w:highlight w:val="lightGray"/>
        </w:rPr>
        <w:t>n</w:t>
      </w:r>
      <w:r w:rsidR="007C6C2C">
        <w:rPr>
          <w:i/>
          <w:iCs/>
          <w:highlight w:val="lightGray"/>
        </w:rPr>
        <w:t xml:space="preserve"> GOOD GOVERNANCE-BEAUFTRAGE*</w:t>
      </w:r>
      <w:r w:rsidR="00740159">
        <w:rPr>
          <w:i/>
          <w:iCs/>
          <w:highlight w:val="lightGray"/>
        </w:rPr>
        <w:t>N</w:t>
      </w:r>
      <w:r w:rsidR="007C6C2C">
        <w:t xml:space="preserve"> </w:t>
      </w:r>
      <w:r>
        <w:t>über die getroffene Sanktion.</w:t>
      </w:r>
    </w:p>
    <w:p w14:paraId="387634CA" w14:textId="77777777" w:rsidR="00A50A43" w:rsidRDefault="00A50A43" w:rsidP="00C4254F"/>
    <w:p w14:paraId="12F35865" w14:textId="20797465" w:rsidR="00A04F49" w:rsidRPr="008E430A" w:rsidRDefault="007C6C2C" w:rsidP="007312D2">
      <w:pPr>
        <w:pStyle w:val="DOSB-Aufzhlungschwarz"/>
        <w:tabs>
          <w:tab w:val="clear" w:pos="397"/>
        </w:tabs>
        <w:ind w:left="360" w:hanging="360"/>
        <w:outlineLvl w:val="9"/>
      </w:pPr>
      <w:r w:rsidRPr="0092069B">
        <w:rPr>
          <w:i/>
          <w:iCs/>
          <w:highlight w:val="lightGray"/>
        </w:rPr>
        <w:t xml:space="preserve">Die*der GOOD GOVERNANCE-BEAUFTRAGE*R </w:t>
      </w:r>
      <w:r w:rsidR="00A50A43">
        <w:t xml:space="preserve">informiert – sofern vorhanden und bekannt - in Textform den*die Hinweisgeber*in, den*die Geschädigte*n, den*die Betroffene*n, sowie die Stelle(n), die den Hinweis entgegengenommen hat über den Ausgang des Verfahrens. Inhalt und Umfang der Information liegen im Ermessen </w:t>
      </w:r>
      <w:r w:rsidRPr="0092069B">
        <w:rPr>
          <w:i/>
          <w:iCs/>
          <w:highlight w:val="lightGray"/>
        </w:rPr>
        <w:t>der*des GOOD GOVERNANCE-BEAUFTRAGE*N</w:t>
      </w:r>
      <w:r w:rsidR="0092069B">
        <w:rPr>
          <w:i/>
          <w:iCs/>
        </w:rPr>
        <w:t>.</w:t>
      </w:r>
    </w:p>
    <w:p w14:paraId="7471CA31" w14:textId="77777777" w:rsidR="0092069B" w:rsidRDefault="0092069B" w:rsidP="00085CBF">
      <w:pPr>
        <w:rPr>
          <w:b/>
          <w:bCs/>
          <w:u w:val="single"/>
        </w:rPr>
      </w:pPr>
    </w:p>
    <w:p w14:paraId="1845F4CA" w14:textId="77777777" w:rsidR="0092069B" w:rsidRDefault="0092069B" w:rsidP="00085CBF">
      <w:pPr>
        <w:rPr>
          <w:b/>
          <w:bCs/>
          <w:u w:val="single"/>
        </w:rPr>
      </w:pPr>
    </w:p>
    <w:p w14:paraId="1C92C601" w14:textId="4C66A147" w:rsidR="00A04F49" w:rsidRPr="00340952" w:rsidRDefault="008E3271" w:rsidP="00085CBF">
      <w:pPr>
        <w:rPr>
          <w:b/>
          <w:bCs/>
          <w:u w:val="single"/>
        </w:rPr>
      </w:pPr>
      <w:r w:rsidRPr="00340952">
        <w:rPr>
          <w:b/>
          <w:bCs/>
          <w:u w:val="single"/>
        </w:rPr>
        <w:t>Anmerkung zur Bearbeitung:</w:t>
      </w:r>
    </w:p>
    <w:p w14:paraId="030E7A35" w14:textId="77777777" w:rsidR="008E3271" w:rsidRDefault="008E3271" w:rsidP="00085CBF"/>
    <w:p w14:paraId="1E1439C0" w14:textId="179289ED" w:rsidR="008E3271" w:rsidRDefault="008E3271" w:rsidP="00085CBF">
      <w:r>
        <w:t xml:space="preserve">Wie bereits eingangs aufgeführt, dienen die </w:t>
      </w:r>
      <w:r w:rsidR="008F06A5">
        <w:t xml:space="preserve">Musterregularien als Vorschlag. Gerade im Bereich der Verfahrensgrundsätze ist eine </w:t>
      </w:r>
      <w:r w:rsidR="00D268DB">
        <w:t xml:space="preserve">individuelle Anpassung an die Verbandsbedürfnisse unabdingbar. </w:t>
      </w:r>
    </w:p>
    <w:p w14:paraId="45C2C764" w14:textId="77777777" w:rsidR="00043C55" w:rsidRDefault="00043C55" w:rsidP="00085CBF"/>
    <w:sectPr w:rsidR="00043C55" w:rsidSect="00FC7501">
      <w:headerReference w:type="default" r:id="rId13"/>
      <w:footerReference w:type="default" r:id="rId14"/>
      <w:headerReference w:type="first" r:id="rId15"/>
      <w:pgSz w:w="11899" w:h="16838" w:code="9"/>
      <w:pgMar w:top="2495" w:right="1588" w:bottom="1134" w:left="1418" w:header="624" w:footer="96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887E24" w14:textId="77777777" w:rsidR="00F774F8" w:rsidRDefault="00F774F8" w:rsidP="009E579F">
      <w:r>
        <w:separator/>
      </w:r>
    </w:p>
    <w:p w14:paraId="5C5C09F0" w14:textId="77777777" w:rsidR="00F774F8" w:rsidRDefault="00F774F8"/>
    <w:p w14:paraId="51F61461" w14:textId="77777777" w:rsidR="00F774F8" w:rsidRDefault="00F774F8"/>
    <w:p w14:paraId="68789F0F" w14:textId="77777777" w:rsidR="00F774F8" w:rsidRDefault="00F774F8"/>
  </w:endnote>
  <w:endnote w:type="continuationSeparator" w:id="0">
    <w:p w14:paraId="64673D46" w14:textId="77777777" w:rsidR="00F774F8" w:rsidRDefault="00F774F8" w:rsidP="009E579F">
      <w:r>
        <w:continuationSeparator/>
      </w:r>
    </w:p>
    <w:p w14:paraId="67A69971" w14:textId="77777777" w:rsidR="00F774F8" w:rsidRDefault="00F774F8"/>
    <w:p w14:paraId="7D597D48" w14:textId="77777777" w:rsidR="00F774F8" w:rsidRDefault="00F774F8"/>
    <w:p w14:paraId="6D282F4F" w14:textId="77777777" w:rsidR="00F774F8" w:rsidRDefault="00F774F8"/>
  </w:endnote>
  <w:endnote w:type="continuationNotice" w:id="1">
    <w:p w14:paraId="131C55F6" w14:textId="77777777" w:rsidR="00F774F8" w:rsidRDefault="00F774F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Neue LT 45 Light">
    <w:altName w:val="Trebuchet MS"/>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B876E" w14:textId="44C33E59" w:rsidR="00C87B57" w:rsidRPr="009C5954" w:rsidRDefault="00EF48DF" w:rsidP="00EF48DF">
    <w:pPr>
      <w:pStyle w:val="DOSB-Seitennummerierung"/>
      <w:numPr>
        <w:ilvl w:val="0"/>
        <w:numId w:val="0"/>
      </w:numPr>
      <w:ind w:left="3969"/>
      <w:jc w:val="center"/>
    </w:pPr>
    <w:r>
      <w:tab/>
    </w:r>
    <w:r>
      <w:tab/>
    </w:r>
    <w:r w:rsidR="00C87B57">
      <w:fldChar w:fldCharType="begin"/>
    </w:r>
    <w:r w:rsidR="00C87B57">
      <w:instrText xml:space="preserve"> PAGE </w:instrText>
    </w:r>
    <w:r w:rsidR="00C87B57">
      <w:fldChar w:fldCharType="separate"/>
    </w:r>
    <w:r w:rsidR="00B361CF">
      <w:rPr>
        <w:noProof/>
      </w:rPr>
      <w:t>14</w:t>
    </w:r>
    <w:r w:rsidR="00C87B57">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50384" w14:textId="77777777" w:rsidR="00F774F8" w:rsidRDefault="00F774F8" w:rsidP="009E579F">
      <w:r>
        <w:separator/>
      </w:r>
    </w:p>
    <w:p w14:paraId="5A24883D" w14:textId="77777777" w:rsidR="00F774F8" w:rsidRDefault="00F774F8"/>
    <w:p w14:paraId="468B6939" w14:textId="77777777" w:rsidR="00F774F8" w:rsidRDefault="00F774F8"/>
    <w:p w14:paraId="6D507A1C" w14:textId="77777777" w:rsidR="00F774F8" w:rsidRDefault="00F774F8"/>
  </w:footnote>
  <w:footnote w:type="continuationSeparator" w:id="0">
    <w:p w14:paraId="3E67B252" w14:textId="77777777" w:rsidR="00F774F8" w:rsidRDefault="00F774F8" w:rsidP="009E579F">
      <w:r>
        <w:continuationSeparator/>
      </w:r>
    </w:p>
    <w:p w14:paraId="2B30C191" w14:textId="77777777" w:rsidR="00F774F8" w:rsidRDefault="00F774F8"/>
    <w:p w14:paraId="087E9FFC" w14:textId="77777777" w:rsidR="00F774F8" w:rsidRDefault="00F774F8"/>
    <w:p w14:paraId="7CCC44E2" w14:textId="77777777" w:rsidR="00F774F8" w:rsidRDefault="00F774F8"/>
  </w:footnote>
  <w:footnote w:type="continuationNotice" w:id="1">
    <w:p w14:paraId="776083CE" w14:textId="77777777" w:rsidR="00F774F8" w:rsidRDefault="00F774F8">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FB1CE" w14:textId="77777777" w:rsidR="00C87B57" w:rsidRPr="00F518C4" w:rsidRDefault="00C87B57" w:rsidP="00F518C4">
    <w:r>
      <w:rPr>
        <w:noProof/>
      </w:rPr>
      <mc:AlternateContent>
        <mc:Choice Requires="wps">
          <w:drawing>
            <wp:anchor distT="0" distB="0" distL="114300" distR="114300" simplePos="0" relativeHeight="251658244" behindDoc="0" locked="0" layoutInCell="1" allowOverlap="1" wp14:anchorId="31DC92B7" wp14:editId="0188A888">
              <wp:simplePos x="0" y="0"/>
              <wp:positionH relativeFrom="column">
                <wp:posOffset>-900430</wp:posOffset>
              </wp:positionH>
              <wp:positionV relativeFrom="paragraph">
                <wp:posOffset>-396240</wp:posOffset>
              </wp:positionV>
              <wp:extent cx="7639050" cy="10734675"/>
              <wp:effectExtent l="0" t="0" r="0" b="0"/>
              <wp:wrapNone/>
              <wp:docPr id="6" name="Rechteck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639050" cy="10734675"/>
                      </a:xfrm>
                      <a:prstGeom prst="rect">
                        <a:avLst/>
                      </a:prstGeom>
                      <a:solidFill>
                        <a:srgbClr val="EE334E">
                          <a:alpha val="0"/>
                        </a:srgbClr>
                      </a:solidFill>
                      <a:ln w="25400" cap="flat" cmpd="sng" algn="ctr">
                        <a:noFill/>
                        <a:prstDash val="solid"/>
                      </a:ln>
                      <a:effectLst/>
                    </wps:spPr>
                    <wps:txbx>
                      <w:txbxContent>
                        <w:p w14:paraId="69D09247" w14:textId="77777777" w:rsidR="00EF48DF" w:rsidRDefault="00EF48DF" w:rsidP="00EF48D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31DC92B7" id="Rechteck 6" o:spid="_x0000_s1028" style="position:absolute;margin-left:-70.9pt;margin-top:-31.2pt;width:601.5pt;height:845.2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KxpeQIAAPMEAAAOAAAAZHJzL2Uyb0RvYy54bWysVEtv2zAMvg/YfxB0X+28V6NOEfQxDAja&#10;YO3QMyPLsVFZ1CQldvfrR8lOm3U7DbsIpEh9fH3UxWXXKHaQ1tWocz46SzmTWmBR613Ovz/efvrM&#10;mfOgC1CoZc5fpOOXy48fLlqTyTFWqAppGYFol7Um55X3JksSJyrZgDtDIzUZS7QNeFLtLikstITe&#10;qGScpvOkRVsYi0I6R7fXvZEvI35ZSuHvy9JJz1TOKTcfTxvPbTiT5QVkOwumqsWQBvxDFg3UmoK+&#10;Ql2DB7a39R9QTS0sOiz9mcAmwbKshYw1UDWj9F01DxUYGWuh5jjz2ib3/2DF3WFjWV3kfM6ZhoZG&#10;9E2KykvxzOahO61xGTk9mI0N9TmzRvHsyJD8ZgmKG3y60jbBl6pjXWz1y2urZeeZoMvFfHKezmgi&#10;gmyjdDGZzhezEC+B7PjeWOe/SGxYEHJuaZixx3BYO9+7Hl1iaqjq4rZWKip2t71Slh2ABn9zM5lM&#10;b/q3ylTQ38bhUzjXu8bQ7hRDadbmfDybpiFPIHaWCjyJjaF+Ob3jDNSOaC+8jeAaQ3jKDLKQ2DW4&#10;qg8VYYfqlA52Gbk51PHWvCD5btsRRhC3WLzQeCz2vHVG3NYEvAbnN2CJqJQYLZ+/p6NUSNniIHFW&#10;of35t/vgT/whK2ctEZ8q+bEHKzlTXzUx63w0nYZNicp0thiTYk8t21OL3jdXSC0e0ZobEcXg79VR&#10;LC02T7SjqxCVTKAFxe57NihXvl9I2nIhV6voRtthwK/1gxEB/NjSx+4JrBkI4YlMd3hcEsje8aL3&#10;DS81rvYeyzqS5q2vA4dps+Lsh18grO6pHr3e/qrlLwAAAP//AwBQSwMEFAAGAAgAAAAhAMYVJpPg&#10;AAAADgEAAA8AAABkcnMvZG93bnJldi54bWxMj8FOwzAQRO9I/IO1SNxax1GI0hCnClX5AEIPHJ14&#10;SSLsdYjdNvw97glus5rRzNtqv1rDLrj4yZEEsU2AIfVOTzRIOL2/bgpgPijSyjhCCT/oYV/f31Wq&#10;1O5Kb3hpw8BiCflSSRhDmEvOfT+iVX7rZqTofbrFqhDPZeB6UddYbg1PkyTnVk0UF0Y142HE/qs9&#10;WwnuKTu23x+7Yt4dmtZML40+doOUjw9r8wws4Br+wnDDj+hQR6bOnUl7ZiRsRCYie4gqTzNgt0iS&#10;ixRYF1WeFgJ4XfH/b9S/AAAA//8DAFBLAQItABQABgAIAAAAIQC2gziS/gAAAOEBAAATAAAAAAAA&#10;AAAAAAAAAAAAAABbQ29udGVudF9UeXBlc10ueG1sUEsBAi0AFAAGAAgAAAAhADj9If/WAAAAlAEA&#10;AAsAAAAAAAAAAAAAAAAALwEAAF9yZWxzLy5yZWxzUEsBAi0AFAAGAAgAAAAhAAUUrGl5AgAA8wQA&#10;AA4AAAAAAAAAAAAAAAAALgIAAGRycy9lMm9Eb2MueG1sUEsBAi0AFAAGAAgAAAAhAMYVJpPgAAAA&#10;DgEAAA8AAAAAAAAAAAAAAAAA0wQAAGRycy9kb3ducmV2LnhtbFBLBQYAAAAABAAEAPMAAADgBQAA&#10;AAA=&#10;" fillcolor="#ee334e" stroked="f" strokeweight="2pt">
              <v:fill opacity="0"/>
              <v:textbox>
                <w:txbxContent>
                  <w:p w14:paraId="69D09247" w14:textId="77777777" w:rsidR="00EF48DF" w:rsidRDefault="00EF48DF" w:rsidP="00EF48DF">
                    <w:pPr>
                      <w:jc w:val="center"/>
                    </w:pPr>
                  </w:p>
                </w:txbxContent>
              </v:textbox>
            </v:rect>
          </w:pict>
        </mc:Fallback>
      </mc:AlternateContent>
    </w:r>
    <w:r>
      <w:rPr>
        <w:noProof/>
      </w:rPr>
      <mc:AlternateContent>
        <mc:Choice Requires="wps">
          <w:drawing>
            <wp:anchor distT="0" distB="0" distL="114300" distR="114300" simplePos="0" relativeHeight="251658242" behindDoc="1" locked="0" layoutInCell="1" allowOverlap="1" wp14:anchorId="5DE0B96D" wp14:editId="11367B38">
              <wp:simplePos x="0" y="0"/>
              <wp:positionH relativeFrom="column">
                <wp:posOffset>3243580</wp:posOffset>
              </wp:positionH>
              <wp:positionV relativeFrom="paragraph">
                <wp:posOffset>2157095</wp:posOffset>
              </wp:positionV>
              <wp:extent cx="7646670" cy="10862310"/>
              <wp:effectExtent l="0" t="0" r="0" b="0"/>
              <wp:wrapNone/>
              <wp:docPr id="3" name="Rechteck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646670" cy="10862310"/>
                      </a:xfrm>
                      <a:prstGeom prst="rect">
                        <a:avLst/>
                      </a:prstGeom>
                      <a:solidFill>
                        <a:srgbClr val="FFFFFF">
                          <a:alpha val="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4E80B2" id="Rechteck 3" o:spid="_x0000_s1026" style="position:absolute;margin-left:255.4pt;margin-top:169.85pt;width:602.1pt;height:855.3pt;z-index:-25165772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3xYqgIAALwFAAAOAAAAZHJzL2Uyb0RvYy54bWysVMFu2zAMvQ/YPwi6r7bTNO2MOkXQIsOA&#10;oC3aDj0rshwblUVNUuJkXz9Kst2sLXYY5oNgiuQj+UTy8mrfSrITxjagCpqdpJQIxaFs1KagP56W&#10;Xy4osY6pkklQoqAHYenV/POny07nYgI1yFIYgiDK5p0uaO2czpPE8lq0zJ6AFgqVFZiWORTNJikN&#10;6xC9lckkTWdJB6bUBriwFm9vopLOA35VCe7uqsoKR2RBMTcXThPOtT+T+SXLN4bpuuF9GuwfsmhZ&#10;ozDoCHXDHCNb07yDahtuwELlTji0CVRVw0WoAavJ0jfVPNZMi1ALkmP1SJP9f7D8dndvSFMW9JQS&#10;xVp8ogfBayf4Czn17HTa5mj0qO+Nr8/qFfAXi4rkD40XbG+zr0zrbbE6sg9UH0aqxd4Rjpfns+ls&#10;do4vwlGXpRezyWkWXiNh+eCvjXXfBLTE/xTU4GMGjtluZZ3PgOWDSUgNZFMuGymDYDbra2nIjuHD&#10;L8MXfaWuWbwdwtloGvDsMYZUHkmBx4zh/E2oO5YainYHKbydVA+iQiaxuEkIFXpYjEkwzoVyWVTV&#10;rBQxi7MUP080VjN6BCkAeuQK44/YPYCfj/fYEaa3964ijMDonP4tseg8eoTIoNzo3DYKzEcAEqvq&#10;I0f7gaRIjWdpDeUB+8xAHECr+bLBR10x6+6ZwYnDTsAt4u7wqCR0BYX+j5IazK+P7r09DgJqKelw&#10;ggtqf26ZEZTI7wpH5Gs2nfqRD8L07HyCgjnWrI81atteA/ZKhvtK8/Dr7Z0cfisD7TMum4WPiiqm&#10;OMYuKHdmEK5d3Cy4rrhYLIIZjrlmbqUeNffgnlXftE/7Z2Z039kOp+IWhmln+ZsGj7beU8Fi66Bq&#10;Qve/8trzjSsiNE6/zvwOOpaD1evSnf8GAAD//wMAUEsDBBQABgAIAAAAIQCf0iHo4QAAAA0BAAAP&#10;AAAAZHJzL2Rvd25yZXYueG1sTI8xb4MwFIT3Sv0P1qvUrbEBURrCIwqV2qVTSVR1dOAFo2AbYYfQ&#10;f19nasfTne6+K7aLHthMk+utQYhWAhiZxra96RAO+7enF2DOS9PKwRpC+CEH2/L+rpB5a6/mk+ba&#10;dyyUGJdLBOX9mHPuGkVaupUdyQTvZCctfZBTx9tJXkO5HngsxDPXsjdhQcmRXhU15/qiEb4+fKa+&#10;xypeH6p5P5+reFerd8THh2W3AeZp8X9huOEHdCgD09FeTOvYgJBGIqB7hCRZZ8BuiSxKw70jQixS&#10;kQAvC/7/RfkLAAD//wMAUEsBAi0AFAAGAAgAAAAhALaDOJL+AAAA4QEAABMAAAAAAAAAAAAAAAAA&#10;AAAAAFtDb250ZW50X1R5cGVzXS54bWxQSwECLQAUAAYACAAAACEAOP0h/9YAAACUAQAACwAAAAAA&#10;AAAAAAAAAAAvAQAAX3JlbHMvLnJlbHNQSwECLQAUAAYACAAAACEAgid8WKoCAAC8BQAADgAAAAAA&#10;AAAAAAAAAAAuAgAAZHJzL2Uyb0RvYy54bWxQSwECLQAUAAYACAAAACEAn9Ih6OEAAAANAQAADwAA&#10;AAAAAAAAAAAAAAAEBQAAZHJzL2Rvd25yZXYueG1sUEsFBgAAAAAEAAQA8wAAABIGAAAAAA==&#10;" stroked="f" strokeweight="2pt">
              <v:fill opacity="0"/>
            </v:rect>
          </w:pict>
        </mc:Fallback>
      </mc:AlternateContent>
    </w:r>
    <w:r w:rsidRPr="003E4F5F">
      <w:rPr>
        <w:noProof/>
      </w:rPr>
      <w:drawing>
        <wp:anchor distT="0" distB="0" distL="114300" distR="114300" simplePos="0" relativeHeight="251658243" behindDoc="1" locked="1" layoutInCell="1" allowOverlap="1" wp14:anchorId="7221C70B" wp14:editId="14DDD793">
          <wp:simplePos x="0" y="0"/>
          <wp:positionH relativeFrom="column">
            <wp:posOffset>4711700</wp:posOffset>
          </wp:positionH>
          <wp:positionV relativeFrom="page">
            <wp:posOffset>4445</wp:posOffset>
          </wp:positionV>
          <wp:extent cx="1936750" cy="1428750"/>
          <wp:effectExtent l="0" t="0" r="635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Brief.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36750" cy="142875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9BB03" w14:textId="77777777" w:rsidR="00C87B57" w:rsidRDefault="00C87B57">
    <w:r>
      <w:rPr>
        <w:noProof/>
      </w:rPr>
      <mc:AlternateContent>
        <mc:Choice Requires="wps">
          <w:drawing>
            <wp:anchor distT="0" distB="0" distL="114300" distR="114300" simplePos="0" relativeHeight="251658240" behindDoc="0" locked="0" layoutInCell="1" allowOverlap="1" wp14:anchorId="1DA3EF82" wp14:editId="3527FE2F">
              <wp:simplePos x="0" y="0"/>
              <wp:positionH relativeFrom="column">
                <wp:posOffset>-909955</wp:posOffset>
              </wp:positionH>
              <wp:positionV relativeFrom="paragraph">
                <wp:posOffset>-424815</wp:posOffset>
              </wp:positionV>
              <wp:extent cx="7639050" cy="10734675"/>
              <wp:effectExtent l="0" t="0" r="0" b="0"/>
              <wp:wrapNone/>
              <wp:docPr id="4" name="Rechteck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639050" cy="10734675"/>
                      </a:xfrm>
                      <a:prstGeom prst="rect">
                        <a:avLst/>
                      </a:prstGeom>
                      <a:solidFill>
                        <a:srgbClr val="EE334E">
                          <a:alpha val="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3FA15628" id="Rechteck 4" o:spid="_x0000_s1026" style="position:absolute;margin-left:-71.65pt;margin-top:-33.45pt;width:601.5pt;height:845.25pt;z-index:25165670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58VrgIAALwFAAAOAAAAZHJzL2Uyb0RvYy54bWysVEtv2zAMvg/YfxB0X+0kTrMadYqgj2FA&#10;0BZth54VWY6NyqImKXGyXz9KctysLXYY5oNgih8/PkTy/GLXSrIVxjagCjo6SSkRikPZqHVBfzzd&#10;fPlKiXVMlUyCEgXdC0sv5p8/nXc6F2OoQZbCECRRNu90QWvndJ4klteiZfYEtFCorMC0zKFo1klp&#10;WIfsrUzGaXqadGBKbYALa/H2KirpPPBXleDurqqscEQWFGNz4TThXPkzmZ+zfG2Yrhveh8H+IYqW&#10;NQqdDlRXzDGyMc07qrbhBixU7oRDm0BVNVyEHDCbUfomm8eaaRFyweJYPZTJ/j9afru9N6QpC5pR&#10;oliLT/QgeO0EfyGZr06nbY6gR31vfH5WL4G/WFQkf2i8YHvMrjKtx2J2ZBdKvR9KLXaOcLycnU7O&#10;0im+CEfdKJ1NstPZ1PtLWH6w18a6bwJa4n8KavAxQ43ZdmldhB4gITSQTXnTSBkEs15dSkO2DB/+&#10;+noyya6jrdQ1i7fh8dGdjdDg2h5zSOWZFHjO6M7fhLxjqiFpt5fC46R6EBVWEpMbB1ehh8UQBONc&#10;KDeKqpqVIkYxTfHrEx8sQiyB0DNX6H/g7gn8fLznjlH2eG8qwggMxunfAovGg0XwDMoNxm2jwHxE&#10;IDGr3nPEH4oUS+OrtIJyj31mIA6g1fymwUddMuvumcGJw07ALeLu8KgkdAWF/o+SGsyvj+49HgcB&#10;tZR0OMEFtT83zAhK5HeFI3I2yjI/8kHIprMxCuZYszrWqE17CdgrI9xXmodfj3fy8FsZaJ9x2Sy8&#10;V1QxxdF3QbkzB+HSxc2C64qLxSLAcMw1c0v1qLkn91X1Tfu0e2ZG953tcCpu4TDtLH/T4BHrLRUs&#10;Ng6qJnT/a137euOKCI3TrzO/g47lgHpduvPfAAAA//8DAFBLAwQUAAYACAAAACEAyKM2J+EAAAAO&#10;AQAADwAAAGRycy9kb3ducmV2LnhtbEyPQU7DMBBF90jcwRokdq3TpjVNiFOFqhyAwIKlEw9JhD0O&#10;sduG2+Ou6O6P5unPm2I/W8POOPnBkYTVMgGG1Do9UCfh4/11sQPmgyKtjCOU8Ise9uX9XaFy7S70&#10;huc6dCyWkM+VhD6EMefctz1a5ZduRIq7LzdZFeI4dVxP6hLLreHrJBHcqoHihV6NeOix/a5PVoLb&#10;bo71z2e2G7NDVZvhpdLHppPy8WGunoEFnMM/DFf9qA5ldGrcibRnRsJitUnTyMYkRAbsiiTb7AlY&#10;E5NYpwJ4WfDbN8o/AAAA//8DAFBLAQItABQABgAIAAAAIQC2gziS/gAAAOEBAAATAAAAAAAAAAAA&#10;AAAAAAAAAABbQ29udGVudF9UeXBlc10ueG1sUEsBAi0AFAAGAAgAAAAhADj9If/WAAAAlAEAAAsA&#10;AAAAAAAAAAAAAAAALwEAAF9yZWxzLy5yZWxzUEsBAi0AFAAGAAgAAAAhAE/DnxWuAgAAvAUAAA4A&#10;AAAAAAAAAAAAAAAALgIAAGRycy9lMm9Eb2MueG1sUEsBAi0AFAAGAAgAAAAhAMijNifhAAAADgEA&#10;AA8AAAAAAAAAAAAAAAAACAUAAGRycy9kb3ducmV2LnhtbFBLBQYAAAAABAAEAPMAAAAWBgAAAAA=&#10;" fillcolor="#ee334e" stroked="f" strokeweight="2pt">
              <v:fill opacity="0"/>
            </v:rect>
          </w:pict>
        </mc:Fallback>
      </mc:AlternateContent>
    </w:r>
    <w:r>
      <w:rPr>
        <w:noProof/>
      </w:rPr>
      <w:drawing>
        <wp:anchor distT="0" distB="0" distL="114300" distR="114300" simplePos="0" relativeHeight="251658241" behindDoc="1" locked="1" layoutInCell="0" allowOverlap="1" wp14:anchorId="5A4F0E24" wp14:editId="25DE5658">
          <wp:simplePos x="0" y="0"/>
          <wp:positionH relativeFrom="column">
            <wp:posOffset>-916940</wp:posOffset>
          </wp:positionH>
          <wp:positionV relativeFrom="page">
            <wp:posOffset>10795</wp:posOffset>
          </wp:positionV>
          <wp:extent cx="7563600" cy="10692000"/>
          <wp:effectExtent l="0" t="0" r="0" b="0"/>
          <wp:wrapNone/>
          <wp:docPr id="7" name="Grafik 7" descr="R:\IKI Designs\brand_design\dosb_uebergreifend\deckblatt_a4\deckblatt_a4_ring_tex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IKI Designs\brand_design\dosb_uebergreifend\deckblatt_a4\deckblatt_a4_ring_text.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63600" cy="10692000"/>
                  </a:xfrm>
                  <a:prstGeom prst="rect">
                    <a:avLst/>
                  </a:prstGeom>
                  <a:noFill/>
                  <a:ln>
                    <a:noFill/>
                  </a:ln>
                </pic:spPr>
              </pic:pic>
            </a:graphicData>
          </a:graphic>
        </wp:anchor>
      </w:drawing>
    </w:r>
  </w:p>
  <w:p w14:paraId="6BB84C09" w14:textId="77777777" w:rsidR="00C87B57" w:rsidRDefault="00C87B5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9BFCB44A"/>
    <w:lvl w:ilvl="0">
      <w:start w:val="1"/>
      <w:numFmt w:val="bullet"/>
      <w:pStyle w:val="Aufzhlungszeichen5"/>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8F483E40"/>
    <w:lvl w:ilvl="0">
      <w:start w:val="1"/>
      <w:numFmt w:val="bullet"/>
      <w:pStyle w:val="Aufzhlungszeichen4"/>
      <w:lvlText w:val="–"/>
      <w:lvlJc w:val="left"/>
      <w:pPr>
        <w:ind w:left="1551" w:hanging="360"/>
      </w:pPr>
      <w:rPr>
        <w:rFonts w:ascii="Arial" w:hAnsi="Arial" w:hint="default"/>
      </w:rPr>
    </w:lvl>
  </w:abstractNum>
  <w:abstractNum w:abstractNumId="2" w15:restartNumberingAfterBreak="0">
    <w:nsid w:val="FFFFFF82"/>
    <w:multiLevelType w:val="singleLevel"/>
    <w:tmpl w:val="4C640B76"/>
    <w:lvl w:ilvl="0">
      <w:start w:val="1"/>
      <w:numFmt w:val="bullet"/>
      <w:pStyle w:val="Aufzhlungszeichen3"/>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05EC9C8C"/>
    <w:lvl w:ilvl="0">
      <w:start w:val="1"/>
      <w:numFmt w:val="bullet"/>
      <w:pStyle w:val="Aufzhlungszeichen2"/>
      <w:lvlText w:val="–"/>
      <w:lvlJc w:val="left"/>
      <w:pPr>
        <w:ind w:left="643" w:hanging="360"/>
      </w:pPr>
      <w:rPr>
        <w:rFonts w:ascii="Arial" w:hAnsi="Arial" w:hint="default"/>
      </w:rPr>
    </w:lvl>
  </w:abstractNum>
  <w:abstractNum w:abstractNumId="4" w15:restartNumberingAfterBreak="0">
    <w:nsid w:val="072A1592"/>
    <w:multiLevelType w:val="hybridMultilevel"/>
    <w:tmpl w:val="D656478A"/>
    <w:lvl w:ilvl="0" w:tplc="CBC246F0">
      <w:start w:val="1"/>
      <w:numFmt w:val="lowerLetter"/>
      <w:lvlText w:val="%1)"/>
      <w:lvlJc w:val="left"/>
      <w:pPr>
        <w:ind w:left="930" w:hanging="360"/>
      </w:pPr>
      <w:rPr>
        <w:rFonts w:hint="default"/>
      </w:rPr>
    </w:lvl>
    <w:lvl w:ilvl="1" w:tplc="04070019" w:tentative="1">
      <w:start w:val="1"/>
      <w:numFmt w:val="lowerLetter"/>
      <w:lvlText w:val="%2."/>
      <w:lvlJc w:val="left"/>
      <w:pPr>
        <w:ind w:left="1650" w:hanging="360"/>
      </w:pPr>
    </w:lvl>
    <w:lvl w:ilvl="2" w:tplc="0407001B" w:tentative="1">
      <w:start w:val="1"/>
      <w:numFmt w:val="lowerRoman"/>
      <w:lvlText w:val="%3."/>
      <w:lvlJc w:val="right"/>
      <w:pPr>
        <w:ind w:left="2370" w:hanging="180"/>
      </w:pPr>
    </w:lvl>
    <w:lvl w:ilvl="3" w:tplc="0407000F" w:tentative="1">
      <w:start w:val="1"/>
      <w:numFmt w:val="decimal"/>
      <w:lvlText w:val="%4."/>
      <w:lvlJc w:val="left"/>
      <w:pPr>
        <w:ind w:left="3090" w:hanging="360"/>
      </w:pPr>
    </w:lvl>
    <w:lvl w:ilvl="4" w:tplc="04070019" w:tentative="1">
      <w:start w:val="1"/>
      <w:numFmt w:val="lowerLetter"/>
      <w:lvlText w:val="%5."/>
      <w:lvlJc w:val="left"/>
      <w:pPr>
        <w:ind w:left="3810" w:hanging="360"/>
      </w:pPr>
    </w:lvl>
    <w:lvl w:ilvl="5" w:tplc="0407001B" w:tentative="1">
      <w:start w:val="1"/>
      <w:numFmt w:val="lowerRoman"/>
      <w:lvlText w:val="%6."/>
      <w:lvlJc w:val="right"/>
      <w:pPr>
        <w:ind w:left="4530" w:hanging="180"/>
      </w:pPr>
    </w:lvl>
    <w:lvl w:ilvl="6" w:tplc="0407000F" w:tentative="1">
      <w:start w:val="1"/>
      <w:numFmt w:val="decimal"/>
      <w:lvlText w:val="%7."/>
      <w:lvlJc w:val="left"/>
      <w:pPr>
        <w:ind w:left="5250" w:hanging="360"/>
      </w:pPr>
    </w:lvl>
    <w:lvl w:ilvl="7" w:tplc="04070019" w:tentative="1">
      <w:start w:val="1"/>
      <w:numFmt w:val="lowerLetter"/>
      <w:lvlText w:val="%8."/>
      <w:lvlJc w:val="left"/>
      <w:pPr>
        <w:ind w:left="5970" w:hanging="360"/>
      </w:pPr>
    </w:lvl>
    <w:lvl w:ilvl="8" w:tplc="0407001B" w:tentative="1">
      <w:start w:val="1"/>
      <w:numFmt w:val="lowerRoman"/>
      <w:lvlText w:val="%9."/>
      <w:lvlJc w:val="right"/>
      <w:pPr>
        <w:ind w:left="6690" w:hanging="180"/>
      </w:pPr>
    </w:lvl>
  </w:abstractNum>
  <w:abstractNum w:abstractNumId="5" w15:restartNumberingAfterBreak="0">
    <w:nsid w:val="07876DEA"/>
    <w:multiLevelType w:val="hybridMultilevel"/>
    <w:tmpl w:val="181E8612"/>
    <w:lvl w:ilvl="0" w:tplc="04070001">
      <w:start w:val="1"/>
      <w:numFmt w:val="bullet"/>
      <w:lvlText w:val=""/>
      <w:lvlJc w:val="left"/>
      <w:pPr>
        <w:ind w:left="1080" w:hanging="360"/>
      </w:pPr>
      <w:rPr>
        <w:rFonts w:ascii="Symbol" w:hAnsi="Symbol" w:hint="default"/>
      </w:rPr>
    </w:lvl>
    <w:lvl w:ilvl="1" w:tplc="04070003">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6" w15:restartNumberingAfterBreak="0">
    <w:nsid w:val="0A03589A"/>
    <w:multiLevelType w:val="hybridMultilevel"/>
    <w:tmpl w:val="68B8CA9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0FDA4CFB"/>
    <w:multiLevelType w:val="hybridMultilevel"/>
    <w:tmpl w:val="E276483A"/>
    <w:lvl w:ilvl="0" w:tplc="166C8AD8">
      <w:start w:val="3"/>
      <w:numFmt w:val="decimal"/>
      <w:pStyle w:val="11"/>
      <w:lvlText w:val="2.%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183C69EE"/>
    <w:multiLevelType w:val="hybridMultilevel"/>
    <w:tmpl w:val="ED6CFB50"/>
    <w:lvl w:ilvl="0" w:tplc="04070017">
      <w:start w:val="1"/>
      <w:numFmt w:val="lowerLetter"/>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1F007C5F"/>
    <w:multiLevelType w:val="hybridMultilevel"/>
    <w:tmpl w:val="18024D72"/>
    <w:lvl w:ilvl="0" w:tplc="745C4F5E">
      <w:start w:val="1"/>
      <w:numFmt w:val="bullet"/>
      <w:pStyle w:val="Listenfortsetzung3"/>
      <w:lvlText w:val="–"/>
      <w:lvlJc w:val="left"/>
      <w:pPr>
        <w:ind w:left="1569" w:hanging="360"/>
      </w:pPr>
      <w:rPr>
        <w:rFonts w:ascii="Arial" w:hAnsi="Arial" w:hint="default"/>
      </w:rPr>
    </w:lvl>
    <w:lvl w:ilvl="1" w:tplc="04070003" w:tentative="1">
      <w:start w:val="1"/>
      <w:numFmt w:val="bullet"/>
      <w:lvlText w:val="o"/>
      <w:lvlJc w:val="left"/>
      <w:pPr>
        <w:ind w:left="2289" w:hanging="360"/>
      </w:pPr>
      <w:rPr>
        <w:rFonts w:ascii="Courier New" w:hAnsi="Courier New" w:cs="Courier New" w:hint="default"/>
      </w:rPr>
    </w:lvl>
    <w:lvl w:ilvl="2" w:tplc="04070005" w:tentative="1">
      <w:start w:val="1"/>
      <w:numFmt w:val="bullet"/>
      <w:lvlText w:val=""/>
      <w:lvlJc w:val="left"/>
      <w:pPr>
        <w:ind w:left="3009" w:hanging="360"/>
      </w:pPr>
      <w:rPr>
        <w:rFonts w:ascii="Wingdings" w:hAnsi="Wingdings" w:hint="default"/>
      </w:rPr>
    </w:lvl>
    <w:lvl w:ilvl="3" w:tplc="04070001" w:tentative="1">
      <w:start w:val="1"/>
      <w:numFmt w:val="bullet"/>
      <w:lvlText w:val=""/>
      <w:lvlJc w:val="left"/>
      <w:pPr>
        <w:ind w:left="3729" w:hanging="360"/>
      </w:pPr>
      <w:rPr>
        <w:rFonts w:ascii="Symbol" w:hAnsi="Symbol" w:hint="default"/>
      </w:rPr>
    </w:lvl>
    <w:lvl w:ilvl="4" w:tplc="04070003" w:tentative="1">
      <w:start w:val="1"/>
      <w:numFmt w:val="bullet"/>
      <w:lvlText w:val="o"/>
      <w:lvlJc w:val="left"/>
      <w:pPr>
        <w:ind w:left="4449" w:hanging="360"/>
      </w:pPr>
      <w:rPr>
        <w:rFonts w:ascii="Courier New" w:hAnsi="Courier New" w:cs="Courier New" w:hint="default"/>
      </w:rPr>
    </w:lvl>
    <w:lvl w:ilvl="5" w:tplc="04070005" w:tentative="1">
      <w:start w:val="1"/>
      <w:numFmt w:val="bullet"/>
      <w:lvlText w:val=""/>
      <w:lvlJc w:val="left"/>
      <w:pPr>
        <w:ind w:left="5169" w:hanging="360"/>
      </w:pPr>
      <w:rPr>
        <w:rFonts w:ascii="Wingdings" w:hAnsi="Wingdings" w:hint="default"/>
      </w:rPr>
    </w:lvl>
    <w:lvl w:ilvl="6" w:tplc="04070001" w:tentative="1">
      <w:start w:val="1"/>
      <w:numFmt w:val="bullet"/>
      <w:lvlText w:val=""/>
      <w:lvlJc w:val="left"/>
      <w:pPr>
        <w:ind w:left="5889" w:hanging="360"/>
      </w:pPr>
      <w:rPr>
        <w:rFonts w:ascii="Symbol" w:hAnsi="Symbol" w:hint="default"/>
      </w:rPr>
    </w:lvl>
    <w:lvl w:ilvl="7" w:tplc="04070003" w:tentative="1">
      <w:start w:val="1"/>
      <w:numFmt w:val="bullet"/>
      <w:lvlText w:val="o"/>
      <w:lvlJc w:val="left"/>
      <w:pPr>
        <w:ind w:left="6609" w:hanging="360"/>
      </w:pPr>
      <w:rPr>
        <w:rFonts w:ascii="Courier New" w:hAnsi="Courier New" w:cs="Courier New" w:hint="default"/>
      </w:rPr>
    </w:lvl>
    <w:lvl w:ilvl="8" w:tplc="04070005" w:tentative="1">
      <w:start w:val="1"/>
      <w:numFmt w:val="bullet"/>
      <w:lvlText w:val=""/>
      <w:lvlJc w:val="left"/>
      <w:pPr>
        <w:ind w:left="7329" w:hanging="360"/>
      </w:pPr>
      <w:rPr>
        <w:rFonts w:ascii="Wingdings" w:hAnsi="Wingdings" w:hint="default"/>
      </w:rPr>
    </w:lvl>
  </w:abstractNum>
  <w:abstractNum w:abstractNumId="10" w15:restartNumberingAfterBreak="0">
    <w:nsid w:val="21C0768A"/>
    <w:multiLevelType w:val="hybridMultilevel"/>
    <w:tmpl w:val="6C5A3E3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5281AE9"/>
    <w:multiLevelType w:val="hybridMultilevel"/>
    <w:tmpl w:val="6D9A3D74"/>
    <w:lvl w:ilvl="0" w:tplc="04070017">
      <w:start w:val="1"/>
      <w:numFmt w:val="lowerLetter"/>
      <w:lvlText w:val="%1)"/>
      <w:lvlJc w:val="left"/>
      <w:pPr>
        <w:ind w:left="1080" w:hanging="360"/>
      </w:pPr>
    </w:lvl>
    <w:lvl w:ilvl="1" w:tplc="04070017">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2" w15:restartNumberingAfterBreak="0">
    <w:nsid w:val="27A05633"/>
    <w:multiLevelType w:val="hybridMultilevel"/>
    <w:tmpl w:val="31D41C3A"/>
    <w:lvl w:ilvl="0" w:tplc="18B2BB06">
      <w:start w:val="1"/>
      <w:numFmt w:val="bullet"/>
      <w:pStyle w:val="Liste2"/>
      <w:lvlText w:val="–"/>
      <w:lvlJc w:val="left"/>
      <w:pPr>
        <w:ind w:left="1003" w:hanging="360"/>
      </w:pPr>
      <w:rPr>
        <w:rFonts w:ascii="Arial" w:hAnsi="Arial" w:hint="default"/>
      </w:rPr>
    </w:lvl>
    <w:lvl w:ilvl="1" w:tplc="04070003" w:tentative="1">
      <w:start w:val="1"/>
      <w:numFmt w:val="bullet"/>
      <w:lvlText w:val="o"/>
      <w:lvlJc w:val="left"/>
      <w:pPr>
        <w:ind w:left="1723" w:hanging="360"/>
      </w:pPr>
      <w:rPr>
        <w:rFonts w:ascii="Courier New" w:hAnsi="Courier New" w:cs="Courier New" w:hint="default"/>
      </w:rPr>
    </w:lvl>
    <w:lvl w:ilvl="2" w:tplc="04070005" w:tentative="1">
      <w:start w:val="1"/>
      <w:numFmt w:val="bullet"/>
      <w:lvlText w:val=""/>
      <w:lvlJc w:val="left"/>
      <w:pPr>
        <w:ind w:left="2443" w:hanging="360"/>
      </w:pPr>
      <w:rPr>
        <w:rFonts w:ascii="Wingdings" w:hAnsi="Wingdings" w:hint="default"/>
      </w:rPr>
    </w:lvl>
    <w:lvl w:ilvl="3" w:tplc="04070001" w:tentative="1">
      <w:start w:val="1"/>
      <w:numFmt w:val="bullet"/>
      <w:lvlText w:val=""/>
      <w:lvlJc w:val="left"/>
      <w:pPr>
        <w:ind w:left="3163" w:hanging="360"/>
      </w:pPr>
      <w:rPr>
        <w:rFonts w:ascii="Symbol" w:hAnsi="Symbol" w:hint="default"/>
      </w:rPr>
    </w:lvl>
    <w:lvl w:ilvl="4" w:tplc="04070003" w:tentative="1">
      <w:start w:val="1"/>
      <w:numFmt w:val="bullet"/>
      <w:lvlText w:val="o"/>
      <w:lvlJc w:val="left"/>
      <w:pPr>
        <w:ind w:left="3883" w:hanging="360"/>
      </w:pPr>
      <w:rPr>
        <w:rFonts w:ascii="Courier New" w:hAnsi="Courier New" w:cs="Courier New" w:hint="default"/>
      </w:rPr>
    </w:lvl>
    <w:lvl w:ilvl="5" w:tplc="04070005" w:tentative="1">
      <w:start w:val="1"/>
      <w:numFmt w:val="bullet"/>
      <w:lvlText w:val=""/>
      <w:lvlJc w:val="left"/>
      <w:pPr>
        <w:ind w:left="4603" w:hanging="360"/>
      </w:pPr>
      <w:rPr>
        <w:rFonts w:ascii="Wingdings" w:hAnsi="Wingdings" w:hint="default"/>
      </w:rPr>
    </w:lvl>
    <w:lvl w:ilvl="6" w:tplc="04070001" w:tentative="1">
      <w:start w:val="1"/>
      <w:numFmt w:val="bullet"/>
      <w:lvlText w:val=""/>
      <w:lvlJc w:val="left"/>
      <w:pPr>
        <w:ind w:left="5323" w:hanging="360"/>
      </w:pPr>
      <w:rPr>
        <w:rFonts w:ascii="Symbol" w:hAnsi="Symbol" w:hint="default"/>
      </w:rPr>
    </w:lvl>
    <w:lvl w:ilvl="7" w:tplc="04070003" w:tentative="1">
      <w:start w:val="1"/>
      <w:numFmt w:val="bullet"/>
      <w:lvlText w:val="o"/>
      <w:lvlJc w:val="left"/>
      <w:pPr>
        <w:ind w:left="6043" w:hanging="360"/>
      </w:pPr>
      <w:rPr>
        <w:rFonts w:ascii="Courier New" w:hAnsi="Courier New" w:cs="Courier New" w:hint="default"/>
      </w:rPr>
    </w:lvl>
    <w:lvl w:ilvl="8" w:tplc="04070005" w:tentative="1">
      <w:start w:val="1"/>
      <w:numFmt w:val="bullet"/>
      <w:lvlText w:val=""/>
      <w:lvlJc w:val="left"/>
      <w:pPr>
        <w:ind w:left="6763" w:hanging="360"/>
      </w:pPr>
      <w:rPr>
        <w:rFonts w:ascii="Wingdings" w:hAnsi="Wingdings" w:hint="default"/>
      </w:rPr>
    </w:lvl>
  </w:abstractNum>
  <w:abstractNum w:abstractNumId="13" w15:restartNumberingAfterBreak="0">
    <w:nsid w:val="28C24F00"/>
    <w:multiLevelType w:val="hybridMultilevel"/>
    <w:tmpl w:val="F30A6B54"/>
    <w:lvl w:ilvl="0" w:tplc="04070001">
      <w:start w:val="1"/>
      <w:numFmt w:val="bullet"/>
      <w:lvlText w:val=""/>
      <w:lvlJc w:val="left"/>
      <w:pPr>
        <w:ind w:left="720" w:hanging="360"/>
      </w:pPr>
      <w:rPr>
        <w:rFonts w:ascii="Symbol" w:hAnsi="Symbol" w:hint="default"/>
      </w:rPr>
    </w:lvl>
    <w:lvl w:ilvl="1" w:tplc="04070001">
      <w:start w:val="1"/>
      <w:numFmt w:val="bullet"/>
      <w:lvlText w:val=""/>
      <w:lvlJc w:val="left"/>
      <w:pPr>
        <w:ind w:left="1440" w:hanging="360"/>
      </w:pPr>
      <w:rPr>
        <w:rFonts w:ascii="Symbol" w:hAnsi="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2CB5D15"/>
    <w:multiLevelType w:val="hybridMultilevel"/>
    <w:tmpl w:val="7B469F3C"/>
    <w:lvl w:ilvl="0" w:tplc="04070017">
      <w:start w:val="1"/>
      <w:numFmt w:val="lowerLetter"/>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35CC0280"/>
    <w:multiLevelType w:val="hybridMultilevel"/>
    <w:tmpl w:val="605AD8B2"/>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38A13B49"/>
    <w:multiLevelType w:val="multilevel"/>
    <w:tmpl w:val="8CB6A45A"/>
    <w:lvl w:ilvl="0">
      <w:start w:val="1"/>
      <w:numFmt w:val="bullet"/>
      <w:pStyle w:val="DOSB-Aufzhlungrot"/>
      <w:lvlText w:val=""/>
      <w:lvlJc w:val="left"/>
      <w:pPr>
        <w:tabs>
          <w:tab w:val="num" w:pos="397"/>
        </w:tabs>
        <w:ind w:left="397" w:hanging="397"/>
      </w:pPr>
      <w:rPr>
        <w:rFonts w:ascii="Symbol" w:hAnsi="Symbol" w:hint="default"/>
        <w:color w:val="EE334E"/>
      </w:rPr>
    </w:lvl>
    <w:lvl w:ilvl="1">
      <w:start w:val="1"/>
      <w:numFmt w:val="bullet"/>
      <w:lvlText w:val="–"/>
      <w:lvlJc w:val="left"/>
      <w:pPr>
        <w:tabs>
          <w:tab w:val="num" w:pos="794"/>
        </w:tabs>
        <w:ind w:left="794" w:hanging="397"/>
      </w:pPr>
      <w:rPr>
        <w:rFonts w:ascii="Arial" w:hAnsi="Arial" w:hint="default"/>
        <w:color w:val="EE334E"/>
      </w:rPr>
    </w:lvl>
    <w:lvl w:ilvl="2">
      <w:start w:val="1"/>
      <w:numFmt w:val="bullet"/>
      <w:lvlText w:val=""/>
      <w:lvlJc w:val="left"/>
      <w:pPr>
        <w:tabs>
          <w:tab w:val="num" w:pos="1191"/>
        </w:tabs>
        <w:ind w:left="1191" w:hanging="397"/>
      </w:pPr>
      <w:rPr>
        <w:rFonts w:ascii="Symbol" w:hAnsi="Symbol" w:hint="default"/>
        <w:color w:val="EE334E"/>
      </w:rPr>
    </w:lvl>
    <w:lvl w:ilvl="3">
      <w:start w:val="1"/>
      <w:numFmt w:val="bullet"/>
      <w:lvlText w:val="–"/>
      <w:lvlJc w:val="left"/>
      <w:pPr>
        <w:tabs>
          <w:tab w:val="num" w:pos="1588"/>
        </w:tabs>
        <w:ind w:left="1588" w:hanging="397"/>
      </w:pPr>
      <w:rPr>
        <w:rFonts w:ascii="Arial" w:hAnsi="Arial" w:hint="default"/>
        <w:color w:val="EE334E"/>
      </w:rPr>
    </w:lvl>
    <w:lvl w:ilvl="4">
      <w:start w:val="1"/>
      <w:numFmt w:val="bullet"/>
      <w:lvlText w:val="o"/>
      <w:lvlJc w:val="left"/>
      <w:pPr>
        <w:tabs>
          <w:tab w:val="num" w:pos="1985"/>
        </w:tabs>
        <w:ind w:left="1985" w:hanging="397"/>
      </w:pPr>
      <w:rPr>
        <w:rFonts w:ascii="Courier New" w:hAnsi="Courier New" w:cs="Courier New" w:hint="default"/>
      </w:rPr>
    </w:lvl>
    <w:lvl w:ilvl="5">
      <w:start w:val="1"/>
      <w:numFmt w:val="bullet"/>
      <w:lvlText w:val=""/>
      <w:lvlJc w:val="left"/>
      <w:pPr>
        <w:tabs>
          <w:tab w:val="num" w:pos="2382"/>
        </w:tabs>
        <w:ind w:left="2382" w:hanging="397"/>
      </w:pPr>
      <w:rPr>
        <w:rFonts w:ascii="Wingdings" w:hAnsi="Wingdings" w:hint="default"/>
      </w:rPr>
    </w:lvl>
    <w:lvl w:ilvl="6">
      <w:start w:val="1"/>
      <w:numFmt w:val="bullet"/>
      <w:lvlText w:val=""/>
      <w:lvlJc w:val="left"/>
      <w:pPr>
        <w:tabs>
          <w:tab w:val="num" w:pos="2779"/>
        </w:tabs>
        <w:ind w:left="2779" w:hanging="397"/>
      </w:pPr>
      <w:rPr>
        <w:rFonts w:ascii="Symbol" w:hAnsi="Symbol" w:hint="default"/>
      </w:rPr>
    </w:lvl>
    <w:lvl w:ilvl="7">
      <w:start w:val="1"/>
      <w:numFmt w:val="bullet"/>
      <w:lvlText w:val="o"/>
      <w:lvlJc w:val="left"/>
      <w:pPr>
        <w:tabs>
          <w:tab w:val="num" w:pos="3176"/>
        </w:tabs>
        <w:ind w:left="3176" w:hanging="397"/>
      </w:pPr>
      <w:rPr>
        <w:rFonts w:ascii="Courier New" w:hAnsi="Courier New" w:cs="Courier New" w:hint="default"/>
      </w:rPr>
    </w:lvl>
    <w:lvl w:ilvl="8">
      <w:start w:val="1"/>
      <w:numFmt w:val="bullet"/>
      <w:lvlText w:val=""/>
      <w:lvlJc w:val="left"/>
      <w:pPr>
        <w:tabs>
          <w:tab w:val="num" w:pos="3573"/>
        </w:tabs>
        <w:ind w:left="3573" w:hanging="397"/>
      </w:pPr>
      <w:rPr>
        <w:rFonts w:ascii="Wingdings" w:hAnsi="Wingdings" w:hint="default"/>
      </w:rPr>
    </w:lvl>
  </w:abstractNum>
  <w:abstractNum w:abstractNumId="17" w15:restartNumberingAfterBreak="0">
    <w:nsid w:val="38F2526E"/>
    <w:multiLevelType w:val="multilevel"/>
    <w:tmpl w:val="26527D9C"/>
    <w:lvl w:ilvl="0">
      <w:start w:val="1"/>
      <w:numFmt w:val="bullet"/>
      <w:pStyle w:val="DOSB-Aufzhlungschwarz"/>
      <w:lvlText w:val=""/>
      <w:lvlJc w:val="left"/>
      <w:pPr>
        <w:tabs>
          <w:tab w:val="num" w:pos="397"/>
        </w:tabs>
        <w:ind w:left="397" w:hanging="397"/>
      </w:pPr>
      <w:rPr>
        <w:rFonts w:ascii="Symbol" w:hAnsi="Symbol" w:hint="default"/>
      </w:rPr>
    </w:lvl>
    <w:lvl w:ilvl="1">
      <w:start w:val="1"/>
      <w:numFmt w:val="bullet"/>
      <w:lvlText w:val="–"/>
      <w:lvlJc w:val="left"/>
      <w:pPr>
        <w:tabs>
          <w:tab w:val="num" w:pos="794"/>
        </w:tabs>
        <w:ind w:left="794" w:hanging="397"/>
      </w:pPr>
      <w:rPr>
        <w:rFonts w:ascii="Arial" w:hAnsi="Arial" w:hint="default"/>
      </w:rPr>
    </w:lvl>
    <w:lvl w:ilvl="2">
      <w:start w:val="1"/>
      <w:numFmt w:val="bullet"/>
      <w:lvlText w:val=""/>
      <w:lvlJc w:val="left"/>
      <w:pPr>
        <w:tabs>
          <w:tab w:val="num" w:pos="1191"/>
        </w:tabs>
        <w:ind w:left="1191" w:hanging="397"/>
      </w:pPr>
      <w:rPr>
        <w:rFonts w:ascii="Symbol" w:hAnsi="Symbol" w:hint="default"/>
      </w:rPr>
    </w:lvl>
    <w:lvl w:ilvl="3">
      <w:start w:val="1"/>
      <w:numFmt w:val="bullet"/>
      <w:lvlText w:val="–"/>
      <w:lvlJc w:val="left"/>
      <w:pPr>
        <w:tabs>
          <w:tab w:val="num" w:pos="1588"/>
        </w:tabs>
        <w:ind w:left="1588" w:hanging="397"/>
      </w:pPr>
      <w:rPr>
        <w:rFonts w:ascii="Arial" w:hAnsi="Arial" w:hint="default"/>
      </w:rPr>
    </w:lvl>
    <w:lvl w:ilvl="4">
      <w:start w:val="1"/>
      <w:numFmt w:val="bullet"/>
      <w:lvlText w:val="o"/>
      <w:lvlJc w:val="left"/>
      <w:pPr>
        <w:tabs>
          <w:tab w:val="num" w:pos="1985"/>
        </w:tabs>
        <w:ind w:left="1985" w:hanging="397"/>
      </w:pPr>
      <w:rPr>
        <w:rFonts w:ascii="Courier New" w:hAnsi="Courier New" w:cs="Courier New" w:hint="default"/>
      </w:rPr>
    </w:lvl>
    <w:lvl w:ilvl="5">
      <w:start w:val="1"/>
      <w:numFmt w:val="bullet"/>
      <w:lvlText w:val=""/>
      <w:lvlJc w:val="left"/>
      <w:pPr>
        <w:tabs>
          <w:tab w:val="num" w:pos="2382"/>
        </w:tabs>
        <w:ind w:left="2382" w:hanging="397"/>
      </w:pPr>
      <w:rPr>
        <w:rFonts w:ascii="Wingdings" w:hAnsi="Wingdings" w:hint="default"/>
      </w:rPr>
    </w:lvl>
    <w:lvl w:ilvl="6">
      <w:start w:val="1"/>
      <w:numFmt w:val="bullet"/>
      <w:lvlText w:val=""/>
      <w:lvlJc w:val="left"/>
      <w:pPr>
        <w:tabs>
          <w:tab w:val="num" w:pos="2779"/>
        </w:tabs>
        <w:ind w:left="2779" w:hanging="397"/>
      </w:pPr>
      <w:rPr>
        <w:rFonts w:ascii="Symbol" w:hAnsi="Symbol" w:hint="default"/>
      </w:rPr>
    </w:lvl>
    <w:lvl w:ilvl="7">
      <w:start w:val="1"/>
      <w:numFmt w:val="bullet"/>
      <w:lvlText w:val="o"/>
      <w:lvlJc w:val="left"/>
      <w:pPr>
        <w:tabs>
          <w:tab w:val="num" w:pos="3176"/>
        </w:tabs>
        <w:ind w:left="3176" w:hanging="397"/>
      </w:pPr>
      <w:rPr>
        <w:rFonts w:ascii="Courier New" w:hAnsi="Courier New" w:cs="Courier New" w:hint="default"/>
      </w:rPr>
    </w:lvl>
    <w:lvl w:ilvl="8">
      <w:start w:val="1"/>
      <w:numFmt w:val="bullet"/>
      <w:lvlText w:val=""/>
      <w:lvlJc w:val="left"/>
      <w:pPr>
        <w:tabs>
          <w:tab w:val="num" w:pos="3573"/>
        </w:tabs>
        <w:ind w:left="3573" w:hanging="397"/>
      </w:pPr>
      <w:rPr>
        <w:rFonts w:ascii="Wingdings" w:hAnsi="Wingdings" w:hint="default"/>
      </w:rPr>
    </w:lvl>
  </w:abstractNum>
  <w:abstractNum w:abstractNumId="18" w15:restartNumberingAfterBreak="0">
    <w:nsid w:val="39AE7503"/>
    <w:multiLevelType w:val="hybridMultilevel"/>
    <w:tmpl w:val="0C58000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3C096840"/>
    <w:multiLevelType w:val="hybridMultilevel"/>
    <w:tmpl w:val="68B8CA9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3CAF48AD"/>
    <w:multiLevelType w:val="hybridMultilevel"/>
    <w:tmpl w:val="976C8BA2"/>
    <w:lvl w:ilvl="0" w:tplc="B8508C20">
      <w:start w:val="1"/>
      <w:numFmt w:val="decimal"/>
      <w:lvlText w:val="4.%1."/>
      <w:lvlJc w:val="left"/>
      <w:pPr>
        <w:ind w:left="720" w:hanging="360"/>
      </w:pPr>
      <w:rPr>
        <w:rFonts w:hint="default"/>
      </w:rPr>
    </w:lvl>
    <w:lvl w:ilvl="1" w:tplc="B8508C20">
      <w:start w:val="1"/>
      <w:numFmt w:val="decimal"/>
      <w:lvlText w:val="4.%2."/>
      <w:lvlJc w:val="left"/>
      <w:pPr>
        <w:ind w:left="1440" w:hanging="360"/>
      </w:pPr>
      <w:rPr>
        <w:rFonts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459F2132"/>
    <w:multiLevelType w:val="hybridMultilevel"/>
    <w:tmpl w:val="64E2A0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4BFD66BA"/>
    <w:multiLevelType w:val="hybridMultilevel"/>
    <w:tmpl w:val="9DB6D97E"/>
    <w:lvl w:ilvl="0" w:tplc="4E6C0EC8">
      <w:start w:val="1"/>
      <w:numFmt w:val="upperLetter"/>
      <w:lvlText w:val="%1."/>
      <w:lvlJc w:val="left"/>
      <w:pPr>
        <w:ind w:left="360" w:hanging="360"/>
      </w:pPr>
      <w:rPr>
        <w:rFonts w:hint="default"/>
      </w:rPr>
    </w:lvl>
    <w:lvl w:ilvl="1" w:tplc="50147AA8">
      <w:start w:val="1"/>
      <w:numFmt w:val="lowerLetter"/>
      <w:lvlText w:val="%2)"/>
      <w:lvlJc w:val="left"/>
      <w:pPr>
        <w:ind w:left="1425" w:hanging="705"/>
      </w:pPr>
      <w:rPr>
        <w:rFonts w:hint="default"/>
      </w:r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3" w15:restartNumberingAfterBreak="0">
    <w:nsid w:val="4C0175FF"/>
    <w:multiLevelType w:val="hybridMultilevel"/>
    <w:tmpl w:val="6ACEC7A6"/>
    <w:lvl w:ilvl="0" w:tplc="3A2C0E62">
      <w:start w:val="1"/>
      <w:numFmt w:val="lowerLetter"/>
      <w:lvlText w:val="%1)"/>
      <w:lvlJc w:val="left"/>
      <w:pPr>
        <w:ind w:left="786" w:hanging="360"/>
      </w:pPr>
      <w:rPr>
        <w:rFonts w:hint="default"/>
      </w:rPr>
    </w:lvl>
    <w:lvl w:ilvl="1" w:tplc="04070019">
      <w:start w:val="1"/>
      <w:numFmt w:val="lowerLetter"/>
      <w:lvlText w:val="%2."/>
      <w:lvlJc w:val="left"/>
      <w:pPr>
        <w:ind w:left="1647" w:hanging="360"/>
      </w:pPr>
    </w:lvl>
    <w:lvl w:ilvl="2" w:tplc="0407001B">
      <w:start w:val="1"/>
      <w:numFmt w:val="lowerRoman"/>
      <w:lvlText w:val="%3."/>
      <w:lvlJc w:val="right"/>
      <w:pPr>
        <w:ind w:left="2367" w:hanging="180"/>
      </w:pPr>
    </w:lvl>
    <w:lvl w:ilvl="3" w:tplc="0407000F">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24" w15:restartNumberingAfterBreak="0">
    <w:nsid w:val="5188092F"/>
    <w:multiLevelType w:val="multilevel"/>
    <w:tmpl w:val="0407001D"/>
    <w:styleLink w:val="DOSB-Aufzhlung"/>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564A13A5"/>
    <w:multiLevelType w:val="multilevel"/>
    <w:tmpl w:val="55B0D6FA"/>
    <w:lvl w:ilvl="0">
      <w:start w:val="1"/>
      <w:numFmt w:val="upperRoman"/>
      <w:pStyle w:val="berschrift1"/>
      <w:lvlText w:val="%1."/>
      <w:lvlJc w:val="left"/>
      <w:pPr>
        <w:ind w:left="3969" w:firstLine="0"/>
      </w:pPr>
    </w:lvl>
    <w:lvl w:ilvl="1">
      <w:start w:val="1"/>
      <w:numFmt w:val="upperLetter"/>
      <w:pStyle w:val="berschrift2"/>
      <w:lvlText w:val="%2."/>
      <w:lvlJc w:val="left"/>
      <w:pPr>
        <w:ind w:left="4689" w:firstLine="0"/>
      </w:pPr>
    </w:lvl>
    <w:lvl w:ilvl="2">
      <w:start w:val="1"/>
      <w:numFmt w:val="decimal"/>
      <w:pStyle w:val="berschrift3"/>
      <w:lvlText w:val="%3."/>
      <w:lvlJc w:val="left"/>
      <w:pPr>
        <w:ind w:left="5409" w:firstLine="0"/>
      </w:pPr>
      <w:rPr>
        <w:b/>
        <w:bCs w:val="0"/>
      </w:rPr>
    </w:lvl>
    <w:lvl w:ilvl="3">
      <w:start w:val="1"/>
      <w:numFmt w:val="lowerLetter"/>
      <w:pStyle w:val="berschrift4"/>
      <w:lvlText w:val="%4)"/>
      <w:lvlJc w:val="left"/>
      <w:pPr>
        <w:ind w:left="6129" w:firstLine="0"/>
      </w:pPr>
      <w:rPr>
        <w:rFonts w:hint="default"/>
      </w:rPr>
    </w:lvl>
    <w:lvl w:ilvl="4">
      <w:start w:val="1"/>
      <w:numFmt w:val="decimal"/>
      <w:pStyle w:val="berschrift5"/>
      <w:lvlText w:val="(%5)"/>
      <w:lvlJc w:val="left"/>
      <w:pPr>
        <w:ind w:left="6849" w:firstLine="0"/>
      </w:pPr>
    </w:lvl>
    <w:lvl w:ilvl="5">
      <w:start w:val="1"/>
      <w:numFmt w:val="lowerLetter"/>
      <w:pStyle w:val="berschrift6"/>
      <w:lvlText w:val="(%6)"/>
      <w:lvlJc w:val="left"/>
      <w:pPr>
        <w:ind w:left="7569" w:firstLine="0"/>
      </w:pPr>
    </w:lvl>
    <w:lvl w:ilvl="6">
      <w:start w:val="1"/>
      <w:numFmt w:val="lowerRoman"/>
      <w:pStyle w:val="berschrift7"/>
      <w:lvlText w:val="(%7)"/>
      <w:lvlJc w:val="left"/>
      <w:pPr>
        <w:ind w:left="8289" w:firstLine="0"/>
      </w:pPr>
    </w:lvl>
    <w:lvl w:ilvl="7">
      <w:start w:val="1"/>
      <w:numFmt w:val="lowerLetter"/>
      <w:pStyle w:val="berschrift8"/>
      <w:lvlText w:val="(%8)"/>
      <w:lvlJc w:val="left"/>
      <w:pPr>
        <w:ind w:left="9009" w:firstLine="0"/>
      </w:pPr>
    </w:lvl>
    <w:lvl w:ilvl="8">
      <w:start w:val="1"/>
      <w:numFmt w:val="lowerRoman"/>
      <w:pStyle w:val="berschrift9"/>
      <w:lvlText w:val="(%9)"/>
      <w:lvlJc w:val="left"/>
      <w:pPr>
        <w:ind w:left="9729" w:firstLine="0"/>
      </w:pPr>
    </w:lvl>
  </w:abstractNum>
  <w:abstractNum w:abstractNumId="26" w15:restartNumberingAfterBreak="0">
    <w:nsid w:val="577D1463"/>
    <w:multiLevelType w:val="hybridMultilevel"/>
    <w:tmpl w:val="A4EEA77A"/>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7" w15:restartNumberingAfterBreak="0">
    <w:nsid w:val="5AC9080F"/>
    <w:multiLevelType w:val="hybridMultilevel"/>
    <w:tmpl w:val="A8D6AA00"/>
    <w:lvl w:ilvl="0" w:tplc="04070001">
      <w:start w:val="1"/>
      <w:numFmt w:val="bullet"/>
      <w:lvlText w:val=""/>
      <w:lvlJc w:val="left"/>
      <w:pPr>
        <w:ind w:left="1080" w:hanging="360"/>
      </w:pPr>
      <w:rPr>
        <w:rFonts w:ascii="Symbol" w:hAnsi="Symbol" w:hint="default"/>
      </w:rPr>
    </w:lvl>
    <w:lvl w:ilvl="1" w:tplc="04070003">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8" w15:restartNumberingAfterBreak="0">
    <w:nsid w:val="610372F5"/>
    <w:multiLevelType w:val="multilevel"/>
    <w:tmpl w:val="9F0ACCAE"/>
    <w:styleLink w:val="DOSB-Listenabsatzrot"/>
    <w:lvl w:ilvl="0">
      <w:start w:val="1"/>
      <w:numFmt w:val="bullet"/>
      <w:lvlText w:val=""/>
      <w:lvlJc w:val="left"/>
      <w:pPr>
        <w:ind w:left="397" w:hanging="397"/>
      </w:pPr>
      <w:rPr>
        <w:rFonts w:ascii="Symbol" w:hAnsi="Symbol" w:hint="default"/>
        <w:color w:val="EE334E"/>
      </w:rPr>
    </w:lvl>
    <w:lvl w:ilvl="1">
      <w:start w:val="1"/>
      <w:numFmt w:val="bullet"/>
      <w:lvlText w:val=""/>
      <w:lvlJc w:val="left"/>
      <w:pPr>
        <w:ind w:left="794" w:hanging="397"/>
      </w:pPr>
      <w:rPr>
        <w:rFonts w:ascii="Symbol" w:hAnsi="Symbol" w:hint="default"/>
        <w:color w:val="BA2038" w:themeColor="accent2"/>
      </w:rPr>
    </w:lvl>
    <w:lvl w:ilvl="2">
      <w:start w:val="1"/>
      <w:numFmt w:val="bullet"/>
      <w:lvlText w:val=""/>
      <w:lvlJc w:val="left"/>
      <w:pPr>
        <w:ind w:left="1191" w:hanging="397"/>
      </w:pPr>
      <w:rPr>
        <w:rFonts w:ascii="Symbol" w:hAnsi="Symbol" w:hint="default"/>
        <w:color w:val="BA2038" w:themeColor="accent2"/>
      </w:rPr>
    </w:lvl>
    <w:lvl w:ilvl="3">
      <w:start w:val="1"/>
      <w:numFmt w:val="bullet"/>
      <w:lvlText w:val=""/>
      <w:lvlJc w:val="left"/>
      <w:pPr>
        <w:ind w:left="1588" w:hanging="397"/>
      </w:pPr>
      <w:rPr>
        <w:rFonts w:ascii="Symbol" w:hAnsi="Symbol" w:hint="default"/>
        <w:color w:val="BA2038" w:themeColor="accent2"/>
      </w:rPr>
    </w:lvl>
    <w:lvl w:ilvl="4">
      <w:start w:val="1"/>
      <w:numFmt w:val="bullet"/>
      <w:lvlText w:val=""/>
      <w:lvlJc w:val="left"/>
      <w:pPr>
        <w:ind w:left="1985" w:hanging="397"/>
      </w:pPr>
      <w:rPr>
        <w:rFonts w:ascii="Symbol" w:hAnsi="Symbol" w:hint="default"/>
        <w:color w:val="BA2038" w:themeColor="accent2"/>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29" w15:restartNumberingAfterBreak="0">
    <w:nsid w:val="628133CC"/>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83E582B"/>
    <w:multiLevelType w:val="hybridMultilevel"/>
    <w:tmpl w:val="A3C8D048"/>
    <w:lvl w:ilvl="0" w:tplc="3A2C0E62">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691F2A33"/>
    <w:multiLevelType w:val="hybridMultilevel"/>
    <w:tmpl w:val="2CB695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6A9472A0"/>
    <w:multiLevelType w:val="hybridMultilevel"/>
    <w:tmpl w:val="56241D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6E4B1087"/>
    <w:multiLevelType w:val="hybridMultilevel"/>
    <w:tmpl w:val="297E2E8A"/>
    <w:lvl w:ilvl="0" w:tplc="04070017">
      <w:start w:val="1"/>
      <w:numFmt w:val="lowerLetter"/>
      <w:lvlText w:val="%1)"/>
      <w:lvlJc w:val="left"/>
      <w:pPr>
        <w:ind w:left="720" w:hanging="360"/>
      </w:pPr>
      <w:rPr>
        <w:rFonts w:hint="default"/>
      </w:rPr>
    </w:lvl>
    <w:lvl w:ilvl="1" w:tplc="BD445694">
      <w:start w:val="1"/>
      <w:numFmt w:val="lowerLetter"/>
      <w:lvlText w:val="%2.)"/>
      <w:lvlJc w:val="left"/>
      <w:pPr>
        <w:ind w:left="1440" w:hanging="360"/>
      </w:pPr>
      <w:rPr>
        <w:rFonts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15:restartNumberingAfterBreak="0">
    <w:nsid w:val="7533041D"/>
    <w:multiLevelType w:val="multilevel"/>
    <w:tmpl w:val="8912036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792025F2"/>
    <w:multiLevelType w:val="hybridMultilevel"/>
    <w:tmpl w:val="8B7A4BA6"/>
    <w:lvl w:ilvl="0" w:tplc="04070017">
      <w:start w:val="1"/>
      <w:numFmt w:val="lowerLetter"/>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4"/>
  </w:num>
  <w:num w:numId="2">
    <w:abstractNumId w:val="28"/>
  </w:num>
  <w:num w:numId="3">
    <w:abstractNumId w:val="3"/>
  </w:num>
  <w:num w:numId="4">
    <w:abstractNumId w:val="2"/>
  </w:num>
  <w:num w:numId="5">
    <w:abstractNumId w:val="1"/>
  </w:num>
  <w:num w:numId="6">
    <w:abstractNumId w:val="0"/>
  </w:num>
  <w:num w:numId="7">
    <w:abstractNumId w:val="9"/>
  </w:num>
  <w:num w:numId="8">
    <w:abstractNumId w:val="12"/>
  </w:num>
  <w:num w:numId="9">
    <w:abstractNumId w:val="17"/>
  </w:num>
  <w:num w:numId="10">
    <w:abstractNumId w:val="16"/>
  </w:num>
  <w:num w:numId="11">
    <w:abstractNumId w:val="33"/>
  </w:num>
  <w:num w:numId="12">
    <w:abstractNumId w:val="8"/>
  </w:num>
  <w:num w:numId="13">
    <w:abstractNumId w:val="30"/>
  </w:num>
  <w:num w:numId="14">
    <w:abstractNumId w:val="4"/>
  </w:num>
  <w:num w:numId="15">
    <w:abstractNumId w:val="23"/>
  </w:num>
  <w:num w:numId="16">
    <w:abstractNumId w:val="22"/>
  </w:num>
  <w:num w:numId="17">
    <w:abstractNumId w:val="18"/>
  </w:num>
  <w:num w:numId="18">
    <w:abstractNumId w:val="5"/>
  </w:num>
  <w:num w:numId="19">
    <w:abstractNumId w:val="15"/>
  </w:num>
  <w:num w:numId="20">
    <w:abstractNumId w:val="32"/>
  </w:num>
  <w:num w:numId="21">
    <w:abstractNumId w:val="25"/>
  </w:num>
  <w:num w:numId="22">
    <w:abstractNumId w:val="25"/>
  </w:num>
  <w:num w:numId="23">
    <w:abstractNumId w:val="29"/>
  </w:num>
  <w:num w:numId="24">
    <w:abstractNumId w:val="27"/>
  </w:num>
  <w:num w:numId="25">
    <w:abstractNumId w:val="34"/>
  </w:num>
  <w:num w:numId="26">
    <w:abstractNumId w:val="19"/>
  </w:num>
  <w:num w:numId="27">
    <w:abstractNumId w:val="6"/>
  </w:num>
  <w:num w:numId="28">
    <w:abstractNumId w:val="35"/>
  </w:num>
  <w:num w:numId="29">
    <w:abstractNumId w:val="26"/>
  </w:num>
  <w:num w:numId="30">
    <w:abstractNumId w:val="21"/>
  </w:num>
  <w:num w:numId="31">
    <w:abstractNumId w:val="13"/>
  </w:num>
  <w:num w:numId="32">
    <w:abstractNumId w:val="14"/>
  </w:num>
  <w:num w:numId="33">
    <w:abstractNumId w:val="10"/>
  </w:num>
  <w:num w:numId="34">
    <w:abstractNumId w:val="7"/>
  </w:num>
  <w:num w:numId="35">
    <w:abstractNumId w:val="11"/>
  </w:num>
  <w:num w:numId="3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0"/>
  </w:num>
  <w:num w:numId="39">
    <w:abstractNumId w:val="31"/>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spelling="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LockTheme/>
  <w:styleLockQFSet/>
  <w:defaultTabStop w:val="708"/>
  <w:autoHyphenation/>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2CC6"/>
    <w:rsid w:val="000037D8"/>
    <w:rsid w:val="00004C13"/>
    <w:rsid w:val="00004CDE"/>
    <w:rsid w:val="00007467"/>
    <w:rsid w:val="00011D7E"/>
    <w:rsid w:val="00012866"/>
    <w:rsid w:val="00012CC5"/>
    <w:rsid w:val="00017200"/>
    <w:rsid w:val="0002049D"/>
    <w:rsid w:val="00023916"/>
    <w:rsid w:val="00026E1C"/>
    <w:rsid w:val="000415B4"/>
    <w:rsid w:val="00043C55"/>
    <w:rsid w:val="000455C5"/>
    <w:rsid w:val="00045FD2"/>
    <w:rsid w:val="00047E11"/>
    <w:rsid w:val="0005656D"/>
    <w:rsid w:val="00057499"/>
    <w:rsid w:val="00060969"/>
    <w:rsid w:val="00066FA5"/>
    <w:rsid w:val="0007142E"/>
    <w:rsid w:val="000825CA"/>
    <w:rsid w:val="00085CBF"/>
    <w:rsid w:val="00086AAF"/>
    <w:rsid w:val="00090477"/>
    <w:rsid w:val="00095F6C"/>
    <w:rsid w:val="000A37EB"/>
    <w:rsid w:val="000A48CC"/>
    <w:rsid w:val="000A4AF4"/>
    <w:rsid w:val="000B1EDD"/>
    <w:rsid w:val="000C0C03"/>
    <w:rsid w:val="000C2246"/>
    <w:rsid w:val="000C4B9F"/>
    <w:rsid w:val="000C6F02"/>
    <w:rsid w:val="000C7620"/>
    <w:rsid w:val="000C7D2A"/>
    <w:rsid w:val="000D014C"/>
    <w:rsid w:val="000D2BFC"/>
    <w:rsid w:val="000D3008"/>
    <w:rsid w:val="000E3AC8"/>
    <w:rsid w:val="000F0C74"/>
    <w:rsid w:val="000F47EE"/>
    <w:rsid w:val="000F6244"/>
    <w:rsid w:val="000F6C76"/>
    <w:rsid w:val="0010180B"/>
    <w:rsid w:val="00106D4B"/>
    <w:rsid w:val="0010709C"/>
    <w:rsid w:val="001117A8"/>
    <w:rsid w:val="00121280"/>
    <w:rsid w:val="00132C85"/>
    <w:rsid w:val="00135633"/>
    <w:rsid w:val="00135863"/>
    <w:rsid w:val="001374BC"/>
    <w:rsid w:val="00140278"/>
    <w:rsid w:val="001442D8"/>
    <w:rsid w:val="0016004F"/>
    <w:rsid w:val="00163E4C"/>
    <w:rsid w:val="00164E34"/>
    <w:rsid w:val="001652AD"/>
    <w:rsid w:val="001722DD"/>
    <w:rsid w:val="00173AD9"/>
    <w:rsid w:val="0017446C"/>
    <w:rsid w:val="0017654F"/>
    <w:rsid w:val="0019471A"/>
    <w:rsid w:val="00196AA8"/>
    <w:rsid w:val="001A2FBB"/>
    <w:rsid w:val="001B654E"/>
    <w:rsid w:val="001C6219"/>
    <w:rsid w:val="001D3C22"/>
    <w:rsid w:val="001D6B2B"/>
    <w:rsid w:val="001D6B96"/>
    <w:rsid w:val="001E49B5"/>
    <w:rsid w:val="001E7416"/>
    <w:rsid w:val="001F2E74"/>
    <w:rsid w:val="001F3499"/>
    <w:rsid w:val="001F4BAA"/>
    <w:rsid w:val="00202E82"/>
    <w:rsid w:val="00221E3D"/>
    <w:rsid w:val="00227C37"/>
    <w:rsid w:val="00232363"/>
    <w:rsid w:val="0023793B"/>
    <w:rsid w:val="00240EAA"/>
    <w:rsid w:val="0024461D"/>
    <w:rsid w:val="00247E0E"/>
    <w:rsid w:val="002500C5"/>
    <w:rsid w:val="00251D95"/>
    <w:rsid w:val="002551EF"/>
    <w:rsid w:val="002574D8"/>
    <w:rsid w:val="00261389"/>
    <w:rsid w:val="002613B3"/>
    <w:rsid w:val="00263271"/>
    <w:rsid w:val="00271E78"/>
    <w:rsid w:val="00272D79"/>
    <w:rsid w:val="00273423"/>
    <w:rsid w:val="0027459C"/>
    <w:rsid w:val="002754E3"/>
    <w:rsid w:val="002760BB"/>
    <w:rsid w:val="00281641"/>
    <w:rsid w:val="0028177C"/>
    <w:rsid w:val="00283AE2"/>
    <w:rsid w:val="00283C64"/>
    <w:rsid w:val="00287626"/>
    <w:rsid w:val="002A4849"/>
    <w:rsid w:val="002A74D7"/>
    <w:rsid w:val="002B1B9D"/>
    <w:rsid w:val="002B3EB7"/>
    <w:rsid w:val="002C319E"/>
    <w:rsid w:val="002C489A"/>
    <w:rsid w:val="002D3B8A"/>
    <w:rsid w:val="002D6F78"/>
    <w:rsid w:val="002E1373"/>
    <w:rsid w:val="002E2541"/>
    <w:rsid w:val="002F02F3"/>
    <w:rsid w:val="002F128E"/>
    <w:rsid w:val="002F540B"/>
    <w:rsid w:val="00304DE1"/>
    <w:rsid w:val="0030668C"/>
    <w:rsid w:val="00311183"/>
    <w:rsid w:val="00313617"/>
    <w:rsid w:val="00315D41"/>
    <w:rsid w:val="00320FDE"/>
    <w:rsid w:val="0032136E"/>
    <w:rsid w:val="00333AA5"/>
    <w:rsid w:val="0034027E"/>
    <w:rsid w:val="00340952"/>
    <w:rsid w:val="0034266E"/>
    <w:rsid w:val="00344AF4"/>
    <w:rsid w:val="00344B0D"/>
    <w:rsid w:val="00351122"/>
    <w:rsid w:val="003533C4"/>
    <w:rsid w:val="003566C7"/>
    <w:rsid w:val="00356F33"/>
    <w:rsid w:val="0036139D"/>
    <w:rsid w:val="00363E2F"/>
    <w:rsid w:val="00367DF2"/>
    <w:rsid w:val="003738F0"/>
    <w:rsid w:val="00375458"/>
    <w:rsid w:val="0038283F"/>
    <w:rsid w:val="00391AEB"/>
    <w:rsid w:val="003940ED"/>
    <w:rsid w:val="003C1205"/>
    <w:rsid w:val="003D37FF"/>
    <w:rsid w:val="003E4F5F"/>
    <w:rsid w:val="003E6E52"/>
    <w:rsid w:val="003F059B"/>
    <w:rsid w:val="003F0D0B"/>
    <w:rsid w:val="003F198D"/>
    <w:rsid w:val="00401921"/>
    <w:rsid w:val="00407FE4"/>
    <w:rsid w:val="00412829"/>
    <w:rsid w:val="00413ED0"/>
    <w:rsid w:val="00426634"/>
    <w:rsid w:val="00431540"/>
    <w:rsid w:val="00432507"/>
    <w:rsid w:val="00433FA4"/>
    <w:rsid w:val="00435C0E"/>
    <w:rsid w:val="004364C8"/>
    <w:rsid w:val="00443BCF"/>
    <w:rsid w:val="00446953"/>
    <w:rsid w:val="00446DBD"/>
    <w:rsid w:val="0045646D"/>
    <w:rsid w:val="004579BB"/>
    <w:rsid w:val="00461115"/>
    <w:rsid w:val="004613B3"/>
    <w:rsid w:val="00470E9F"/>
    <w:rsid w:val="0047172B"/>
    <w:rsid w:val="00471E46"/>
    <w:rsid w:val="00472654"/>
    <w:rsid w:val="00484343"/>
    <w:rsid w:val="00486933"/>
    <w:rsid w:val="00487B66"/>
    <w:rsid w:val="00496C06"/>
    <w:rsid w:val="004A3515"/>
    <w:rsid w:val="004B0503"/>
    <w:rsid w:val="004B70AA"/>
    <w:rsid w:val="004B70EF"/>
    <w:rsid w:val="004C1C79"/>
    <w:rsid w:val="004D1FC4"/>
    <w:rsid w:val="004D3C9C"/>
    <w:rsid w:val="004D5B5F"/>
    <w:rsid w:val="004D5C7C"/>
    <w:rsid w:val="004D5FB0"/>
    <w:rsid w:val="004E0AB8"/>
    <w:rsid w:val="004E385A"/>
    <w:rsid w:val="004E5592"/>
    <w:rsid w:val="004E5D35"/>
    <w:rsid w:val="004F2CF9"/>
    <w:rsid w:val="004F37AB"/>
    <w:rsid w:val="004F3C1F"/>
    <w:rsid w:val="005004FD"/>
    <w:rsid w:val="00500911"/>
    <w:rsid w:val="005048D5"/>
    <w:rsid w:val="00511F70"/>
    <w:rsid w:val="00513029"/>
    <w:rsid w:val="00514084"/>
    <w:rsid w:val="00516860"/>
    <w:rsid w:val="00517100"/>
    <w:rsid w:val="0053199E"/>
    <w:rsid w:val="0053248E"/>
    <w:rsid w:val="00532546"/>
    <w:rsid w:val="00535C30"/>
    <w:rsid w:val="00537FB1"/>
    <w:rsid w:val="00541072"/>
    <w:rsid w:val="00541EF0"/>
    <w:rsid w:val="0054266F"/>
    <w:rsid w:val="00547041"/>
    <w:rsid w:val="00547818"/>
    <w:rsid w:val="00547B9F"/>
    <w:rsid w:val="00551419"/>
    <w:rsid w:val="00552193"/>
    <w:rsid w:val="0056074B"/>
    <w:rsid w:val="005620CE"/>
    <w:rsid w:val="00565A73"/>
    <w:rsid w:val="00567FA4"/>
    <w:rsid w:val="00571BA8"/>
    <w:rsid w:val="00573CFE"/>
    <w:rsid w:val="005819FB"/>
    <w:rsid w:val="005846CA"/>
    <w:rsid w:val="00587045"/>
    <w:rsid w:val="00595176"/>
    <w:rsid w:val="00597C64"/>
    <w:rsid w:val="005A138E"/>
    <w:rsid w:val="005A140B"/>
    <w:rsid w:val="005A2160"/>
    <w:rsid w:val="005A4760"/>
    <w:rsid w:val="005B0252"/>
    <w:rsid w:val="005C3619"/>
    <w:rsid w:val="005C4C96"/>
    <w:rsid w:val="005C7AC2"/>
    <w:rsid w:val="005D18ED"/>
    <w:rsid w:val="005D25BD"/>
    <w:rsid w:val="005D2CC6"/>
    <w:rsid w:val="005D7DDC"/>
    <w:rsid w:val="005E063A"/>
    <w:rsid w:val="005E4EE5"/>
    <w:rsid w:val="005F2DC9"/>
    <w:rsid w:val="005F756B"/>
    <w:rsid w:val="00600167"/>
    <w:rsid w:val="0060516C"/>
    <w:rsid w:val="006111FE"/>
    <w:rsid w:val="00612012"/>
    <w:rsid w:val="00616446"/>
    <w:rsid w:val="006251A2"/>
    <w:rsid w:val="0063175D"/>
    <w:rsid w:val="006317EB"/>
    <w:rsid w:val="00633C69"/>
    <w:rsid w:val="00635AB2"/>
    <w:rsid w:val="00636065"/>
    <w:rsid w:val="00641636"/>
    <w:rsid w:val="006416AB"/>
    <w:rsid w:val="00643DEB"/>
    <w:rsid w:val="006468A8"/>
    <w:rsid w:val="00647B12"/>
    <w:rsid w:val="006543BC"/>
    <w:rsid w:val="00654786"/>
    <w:rsid w:val="00660199"/>
    <w:rsid w:val="0066034B"/>
    <w:rsid w:val="006729B8"/>
    <w:rsid w:val="00675B4E"/>
    <w:rsid w:val="006777E9"/>
    <w:rsid w:val="00686E6E"/>
    <w:rsid w:val="00696D1B"/>
    <w:rsid w:val="006A2973"/>
    <w:rsid w:val="006A55F8"/>
    <w:rsid w:val="006A5D55"/>
    <w:rsid w:val="006A6D72"/>
    <w:rsid w:val="006A7C18"/>
    <w:rsid w:val="006B0728"/>
    <w:rsid w:val="006B26F5"/>
    <w:rsid w:val="006C2C2A"/>
    <w:rsid w:val="006C4D1D"/>
    <w:rsid w:val="006C55BA"/>
    <w:rsid w:val="006C5A62"/>
    <w:rsid w:val="006D0818"/>
    <w:rsid w:val="006D0C3E"/>
    <w:rsid w:val="006D0D61"/>
    <w:rsid w:val="006D43BA"/>
    <w:rsid w:val="006D4C1F"/>
    <w:rsid w:val="006D536A"/>
    <w:rsid w:val="006E0897"/>
    <w:rsid w:val="006E6863"/>
    <w:rsid w:val="006E6E8D"/>
    <w:rsid w:val="006F1089"/>
    <w:rsid w:val="00702311"/>
    <w:rsid w:val="00704AF3"/>
    <w:rsid w:val="007127E6"/>
    <w:rsid w:val="00720A5A"/>
    <w:rsid w:val="007238EF"/>
    <w:rsid w:val="00723F17"/>
    <w:rsid w:val="0072696D"/>
    <w:rsid w:val="007323A5"/>
    <w:rsid w:val="0073578A"/>
    <w:rsid w:val="00740159"/>
    <w:rsid w:val="007405DF"/>
    <w:rsid w:val="00745D41"/>
    <w:rsid w:val="00745EA0"/>
    <w:rsid w:val="00746F70"/>
    <w:rsid w:val="0075022A"/>
    <w:rsid w:val="007513F7"/>
    <w:rsid w:val="007514BA"/>
    <w:rsid w:val="007600E4"/>
    <w:rsid w:val="00762174"/>
    <w:rsid w:val="00763BB8"/>
    <w:rsid w:val="00767269"/>
    <w:rsid w:val="007744D7"/>
    <w:rsid w:val="007760B2"/>
    <w:rsid w:val="00777CF7"/>
    <w:rsid w:val="00780395"/>
    <w:rsid w:val="00783FC8"/>
    <w:rsid w:val="00792D0F"/>
    <w:rsid w:val="00797474"/>
    <w:rsid w:val="007A3CD4"/>
    <w:rsid w:val="007B4830"/>
    <w:rsid w:val="007C3720"/>
    <w:rsid w:val="007C4C2A"/>
    <w:rsid w:val="007C6C2C"/>
    <w:rsid w:val="007D5463"/>
    <w:rsid w:val="007D723E"/>
    <w:rsid w:val="007F0E23"/>
    <w:rsid w:val="00801750"/>
    <w:rsid w:val="008027C6"/>
    <w:rsid w:val="0080656A"/>
    <w:rsid w:val="008146DF"/>
    <w:rsid w:val="0082199C"/>
    <w:rsid w:val="00822089"/>
    <w:rsid w:val="00822B9A"/>
    <w:rsid w:val="00822D20"/>
    <w:rsid w:val="00827E45"/>
    <w:rsid w:val="008303BC"/>
    <w:rsid w:val="008335E7"/>
    <w:rsid w:val="0084455B"/>
    <w:rsid w:val="00845B05"/>
    <w:rsid w:val="008464FD"/>
    <w:rsid w:val="00852E90"/>
    <w:rsid w:val="008550FA"/>
    <w:rsid w:val="008561F0"/>
    <w:rsid w:val="008618FE"/>
    <w:rsid w:val="00861C43"/>
    <w:rsid w:val="008667CE"/>
    <w:rsid w:val="008717AA"/>
    <w:rsid w:val="00871E64"/>
    <w:rsid w:val="00874F85"/>
    <w:rsid w:val="0087621A"/>
    <w:rsid w:val="00880037"/>
    <w:rsid w:val="00883494"/>
    <w:rsid w:val="00885C55"/>
    <w:rsid w:val="00891802"/>
    <w:rsid w:val="008C064F"/>
    <w:rsid w:val="008C24B4"/>
    <w:rsid w:val="008D1D65"/>
    <w:rsid w:val="008D21F6"/>
    <w:rsid w:val="008E04C4"/>
    <w:rsid w:val="008E0C3E"/>
    <w:rsid w:val="008E1225"/>
    <w:rsid w:val="008E2344"/>
    <w:rsid w:val="008E3271"/>
    <w:rsid w:val="008E430A"/>
    <w:rsid w:val="008E574E"/>
    <w:rsid w:val="008E6333"/>
    <w:rsid w:val="008E67F7"/>
    <w:rsid w:val="008F06A5"/>
    <w:rsid w:val="008F39AF"/>
    <w:rsid w:val="009010F3"/>
    <w:rsid w:val="009060D7"/>
    <w:rsid w:val="00915F1D"/>
    <w:rsid w:val="00917301"/>
    <w:rsid w:val="0092069B"/>
    <w:rsid w:val="009268AB"/>
    <w:rsid w:val="00933316"/>
    <w:rsid w:val="009372CA"/>
    <w:rsid w:val="0093764D"/>
    <w:rsid w:val="00942B47"/>
    <w:rsid w:val="0094733C"/>
    <w:rsid w:val="00951800"/>
    <w:rsid w:val="00953B9E"/>
    <w:rsid w:val="009570AA"/>
    <w:rsid w:val="00964C75"/>
    <w:rsid w:val="009654EB"/>
    <w:rsid w:val="00965C1D"/>
    <w:rsid w:val="0097064C"/>
    <w:rsid w:val="00993502"/>
    <w:rsid w:val="009A0A11"/>
    <w:rsid w:val="009A5A08"/>
    <w:rsid w:val="009B663C"/>
    <w:rsid w:val="009B6B39"/>
    <w:rsid w:val="009C02A4"/>
    <w:rsid w:val="009C20A4"/>
    <w:rsid w:val="009C20BA"/>
    <w:rsid w:val="009C4ED7"/>
    <w:rsid w:val="009C5954"/>
    <w:rsid w:val="009D44D9"/>
    <w:rsid w:val="009D779C"/>
    <w:rsid w:val="009E0FC8"/>
    <w:rsid w:val="009E1F70"/>
    <w:rsid w:val="009E291A"/>
    <w:rsid w:val="009E43BB"/>
    <w:rsid w:val="009E4E8E"/>
    <w:rsid w:val="009E579F"/>
    <w:rsid w:val="009F2014"/>
    <w:rsid w:val="009F20E3"/>
    <w:rsid w:val="009F3652"/>
    <w:rsid w:val="00A04F49"/>
    <w:rsid w:val="00A05F00"/>
    <w:rsid w:val="00A07553"/>
    <w:rsid w:val="00A21E42"/>
    <w:rsid w:val="00A30804"/>
    <w:rsid w:val="00A31AF0"/>
    <w:rsid w:val="00A33D82"/>
    <w:rsid w:val="00A34239"/>
    <w:rsid w:val="00A4188F"/>
    <w:rsid w:val="00A50A43"/>
    <w:rsid w:val="00A57071"/>
    <w:rsid w:val="00A57452"/>
    <w:rsid w:val="00A67199"/>
    <w:rsid w:val="00A7211D"/>
    <w:rsid w:val="00A84007"/>
    <w:rsid w:val="00A841B5"/>
    <w:rsid w:val="00A925CF"/>
    <w:rsid w:val="00A96C62"/>
    <w:rsid w:val="00AA0A6A"/>
    <w:rsid w:val="00AA1FC5"/>
    <w:rsid w:val="00AA21BD"/>
    <w:rsid w:val="00AA2CA7"/>
    <w:rsid w:val="00AA7DAB"/>
    <w:rsid w:val="00AB3116"/>
    <w:rsid w:val="00AB7369"/>
    <w:rsid w:val="00AD377D"/>
    <w:rsid w:val="00AD55FF"/>
    <w:rsid w:val="00AE01C1"/>
    <w:rsid w:val="00AE46FB"/>
    <w:rsid w:val="00AF37BA"/>
    <w:rsid w:val="00AF528D"/>
    <w:rsid w:val="00AF6BDF"/>
    <w:rsid w:val="00B01832"/>
    <w:rsid w:val="00B01B1C"/>
    <w:rsid w:val="00B04E17"/>
    <w:rsid w:val="00B1363C"/>
    <w:rsid w:val="00B3282E"/>
    <w:rsid w:val="00B361CF"/>
    <w:rsid w:val="00B41E03"/>
    <w:rsid w:val="00B42F48"/>
    <w:rsid w:val="00B44B91"/>
    <w:rsid w:val="00B71166"/>
    <w:rsid w:val="00B8118C"/>
    <w:rsid w:val="00B81FA3"/>
    <w:rsid w:val="00BA3B86"/>
    <w:rsid w:val="00BA7167"/>
    <w:rsid w:val="00BB0133"/>
    <w:rsid w:val="00BB34A6"/>
    <w:rsid w:val="00BB36FD"/>
    <w:rsid w:val="00BB52E4"/>
    <w:rsid w:val="00BC1F2C"/>
    <w:rsid w:val="00BC31F1"/>
    <w:rsid w:val="00BD0276"/>
    <w:rsid w:val="00BD20EF"/>
    <w:rsid w:val="00BD43DA"/>
    <w:rsid w:val="00BF0599"/>
    <w:rsid w:val="00BF0A98"/>
    <w:rsid w:val="00BF7C69"/>
    <w:rsid w:val="00C01EAC"/>
    <w:rsid w:val="00C027F0"/>
    <w:rsid w:val="00C118DA"/>
    <w:rsid w:val="00C13EDF"/>
    <w:rsid w:val="00C222FF"/>
    <w:rsid w:val="00C22A48"/>
    <w:rsid w:val="00C24F36"/>
    <w:rsid w:val="00C41956"/>
    <w:rsid w:val="00C4254F"/>
    <w:rsid w:val="00C433D0"/>
    <w:rsid w:val="00C4379E"/>
    <w:rsid w:val="00C51AFC"/>
    <w:rsid w:val="00C524CC"/>
    <w:rsid w:val="00C53583"/>
    <w:rsid w:val="00C557A6"/>
    <w:rsid w:val="00C76C87"/>
    <w:rsid w:val="00C77184"/>
    <w:rsid w:val="00C87B57"/>
    <w:rsid w:val="00C94071"/>
    <w:rsid w:val="00C9462F"/>
    <w:rsid w:val="00C9723E"/>
    <w:rsid w:val="00C97E62"/>
    <w:rsid w:val="00CA26C0"/>
    <w:rsid w:val="00CA6B60"/>
    <w:rsid w:val="00CA6C65"/>
    <w:rsid w:val="00CC3A74"/>
    <w:rsid w:val="00CC3BA8"/>
    <w:rsid w:val="00CD08A5"/>
    <w:rsid w:val="00CD0F91"/>
    <w:rsid w:val="00CD56D0"/>
    <w:rsid w:val="00CD6C57"/>
    <w:rsid w:val="00CF19B5"/>
    <w:rsid w:val="00CF36D9"/>
    <w:rsid w:val="00D00656"/>
    <w:rsid w:val="00D019AB"/>
    <w:rsid w:val="00D01E93"/>
    <w:rsid w:val="00D113DC"/>
    <w:rsid w:val="00D1314E"/>
    <w:rsid w:val="00D16267"/>
    <w:rsid w:val="00D16EBC"/>
    <w:rsid w:val="00D24896"/>
    <w:rsid w:val="00D248C3"/>
    <w:rsid w:val="00D26554"/>
    <w:rsid w:val="00D268DB"/>
    <w:rsid w:val="00D33739"/>
    <w:rsid w:val="00D35FF8"/>
    <w:rsid w:val="00D4043C"/>
    <w:rsid w:val="00D41B88"/>
    <w:rsid w:val="00D52410"/>
    <w:rsid w:val="00D553D4"/>
    <w:rsid w:val="00D56B14"/>
    <w:rsid w:val="00D64A2B"/>
    <w:rsid w:val="00D650BE"/>
    <w:rsid w:val="00D65721"/>
    <w:rsid w:val="00D6682E"/>
    <w:rsid w:val="00D66A39"/>
    <w:rsid w:val="00D73597"/>
    <w:rsid w:val="00D75951"/>
    <w:rsid w:val="00D816C5"/>
    <w:rsid w:val="00D9279E"/>
    <w:rsid w:val="00DB00EF"/>
    <w:rsid w:val="00DB7AC3"/>
    <w:rsid w:val="00DC53FE"/>
    <w:rsid w:val="00DC5D40"/>
    <w:rsid w:val="00DC6270"/>
    <w:rsid w:val="00DD4B11"/>
    <w:rsid w:val="00DE6A13"/>
    <w:rsid w:val="00DF03CF"/>
    <w:rsid w:val="00DF3A5B"/>
    <w:rsid w:val="00E0095A"/>
    <w:rsid w:val="00E07823"/>
    <w:rsid w:val="00E1067C"/>
    <w:rsid w:val="00E12540"/>
    <w:rsid w:val="00E13561"/>
    <w:rsid w:val="00E15371"/>
    <w:rsid w:val="00E15F9A"/>
    <w:rsid w:val="00E227D2"/>
    <w:rsid w:val="00E239FA"/>
    <w:rsid w:val="00E27B8C"/>
    <w:rsid w:val="00E322EF"/>
    <w:rsid w:val="00E33063"/>
    <w:rsid w:val="00E33289"/>
    <w:rsid w:val="00E40C51"/>
    <w:rsid w:val="00E41837"/>
    <w:rsid w:val="00E44B8D"/>
    <w:rsid w:val="00E46AFE"/>
    <w:rsid w:val="00E47EAE"/>
    <w:rsid w:val="00E53B86"/>
    <w:rsid w:val="00E55A43"/>
    <w:rsid w:val="00E56388"/>
    <w:rsid w:val="00E57372"/>
    <w:rsid w:val="00E607C8"/>
    <w:rsid w:val="00E60F93"/>
    <w:rsid w:val="00E6410D"/>
    <w:rsid w:val="00E65456"/>
    <w:rsid w:val="00E76CE0"/>
    <w:rsid w:val="00E809D1"/>
    <w:rsid w:val="00E847EC"/>
    <w:rsid w:val="00EA7159"/>
    <w:rsid w:val="00EA7BA0"/>
    <w:rsid w:val="00EB1DD8"/>
    <w:rsid w:val="00EB42A0"/>
    <w:rsid w:val="00EC27D6"/>
    <w:rsid w:val="00ED4C15"/>
    <w:rsid w:val="00EE1979"/>
    <w:rsid w:val="00EF0346"/>
    <w:rsid w:val="00EF181C"/>
    <w:rsid w:val="00EF48DF"/>
    <w:rsid w:val="00F043EE"/>
    <w:rsid w:val="00F13947"/>
    <w:rsid w:val="00F13EB8"/>
    <w:rsid w:val="00F14716"/>
    <w:rsid w:val="00F1580E"/>
    <w:rsid w:val="00F15DBE"/>
    <w:rsid w:val="00F163E2"/>
    <w:rsid w:val="00F16E69"/>
    <w:rsid w:val="00F32DEB"/>
    <w:rsid w:val="00F43879"/>
    <w:rsid w:val="00F46F2A"/>
    <w:rsid w:val="00F471CF"/>
    <w:rsid w:val="00F518C4"/>
    <w:rsid w:val="00F51B64"/>
    <w:rsid w:val="00F53A0F"/>
    <w:rsid w:val="00F56542"/>
    <w:rsid w:val="00F617AD"/>
    <w:rsid w:val="00F618A6"/>
    <w:rsid w:val="00F63F5D"/>
    <w:rsid w:val="00F66F9C"/>
    <w:rsid w:val="00F72FCC"/>
    <w:rsid w:val="00F774F8"/>
    <w:rsid w:val="00F80D31"/>
    <w:rsid w:val="00F908F4"/>
    <w:rsid w:val="00F91EC6"/>
    <w:rsid w:val="00F95F72"/>
    <w:rsid w:val="00F97026"/>
    <w:rsid w:val="00FA1E62"/>
    <w:rsid w:val="00FA65BB"/>
    <w:rsid w:val="00FB02F5"/>
    <w:rsid w:val="00FB3D1C"/>
    <w:rsid w:val="00FC7501"/>
    <w:rsid w:val="00FC77D8"/>
    <w:rsid w:val="00FD11D9"/>
    <w:rsid w:val="00FD2D34"/>
    <w:rsid w:val="00FE1F53"/>
    <w:rsid w:val="00FE5633"/>
    <w:rsid w:val="00FE5783"/>
    <w:rsid w:val="00FE6D2B"/>
    <w:rsid w:val="00FF6F9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2573A359"/>
  <w15:docId w15:val="{809D7A3A-95FB-4AA0-8B3F-090C0BAB5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de-DE" w:eastAsia="de-DE" w:bidi="ar-SA"/>
      </w:rPr>
    </w:rPrDefault>
    <w:pPrDefault>
      <w:pPr>
        <w:spacing w:line="260" w:lineRule="exact"/>
      </w:pPr>
    </w:pPrDefault>
  </w:docDefaults>
  <w:latentStyles w:defLockedState="0" w:defUIPriority="99" w:defSemiHidden="0" w:defUnhideWhenUsed="0" w:defQFormat="0" w:count="376">
    <w:lsdException w:name="Normal" w:uiPriority="0" w:qFormat="1"/>
    <w:lsdException w:name="heading 1" w:uiPriority="3" w:qFormat="1"/>
    <w:lsdException w:name="heading 2" w:semiHidden="1" w:uiPriority="2" w:unhideWhenUsed="1" w:qFormat="1"/>
    <w:lsdException w:name="heading 3" w:semiHidden="1" w:uiPriority="5" w:unhideWhenUsed="1" w:qFormat="1"/>
    <w:lsdException w:name="heading 4" w:semiHidden="1" w:uiPriority="4"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
    <w:lsdException w:name="Intense Emphasis" w:semiHidden="1" w:uiPriority="21" w:unhideWhenUsed="1"/>
    <w:lsdException w:name="Subtle Reference" w:semiHidden="1" w:uiPriority="3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DOSB - Standardtext (Fließtext)"/>
    <w:qFormat/>
    <w:rsid w:val="00C77184"/>
  </w:style>
  <w:style w:type="paragraph" w:styleId="berschrift1">
    <w:name w:val="heading 1"/>
    <w:aliases w:val="DOSB - Headline"/>
    <w:basedOn w:val="Standard"/>
    <w:next w:val="Standard"/>
    <w:link w:val="berschrift1Zchn"/>
    <w:uiPriority w:val="3"/>
    <w:qFormat/>
    <w:rsid w:val="002D3B8A"/>
    <w:pPr>
      <w:numPr>
        <w:numId w:val="21"/>
      </w:numPr>
      <w:tabs>
        <w:tab w:val="center" w:pos="3969"/>
        <w:tab w:val="right" w:pos="7655"/>
      </w:tabs>
      <w:spacing w:after="260" w:line="420" w:lineRule="exact"/>
      <w:jc w:val="both"/>
      <w:outlineLvl w:val="0"/>
    </w:pPr>
    <w:rPr>
      <w:b/>
      <w:color w:val="000000"/>
      <w:sz w:val="32"/>
    </w:rPr>
  </w:style>
  <w:style w:type="paragraph" w:styleId="berschrift2">
    <w:name w:val="heading 2"/>
    <w:aliases w:val="DOSB - Subheadline"/>
    <w:basedOn w:val="Standard"/>
    <w:next w:val="Standard"/>
    <w:link w:val="berschrift2Zchn"/>
    <w:uiPriority w:val="4"/>
    <w:qFormat/>
    <w:rsid w:val="002D3B8A"/>
    <w:pPr>
      <w:numPr>
        <w:ilvl w:val="1"/>
        <w:numId w:val="21"/>
      </w:numPr>
      <w:outlineLvl w:val="1"/>
    </w:pPr>
    <w:rPr>
      <w:rFonts w:eastAsiaTheme="majorEastAsia" w:cstheme="majorBidi"/>
      <w:bCs/>
      <w:sz w:val="24"/>
      <w:szCs w:val="26"/>
    </w:rPr>
  </w:style>
  <w:style w:type="paragraph" w:styleId="berschrift3">
    <w:name w:val="heading 3"/>
    <w:aliases w:val="DOSB - Zwischenüberschrift1"/>
    <w:basedOn w:val="Standard"/>
    <w:next w:val="Standard"/>
    <w:link w:val="berschrift3Zchn"/>
    <w:uiPriority w:val="5"/>
    <w:qFormat/>
    <w:rsid w:val="00740159"/>
    <w:pPr>
      <w:numPr>
        <w:ilvl w:val="2"/>
        <w:numId w:val="21"/>
      </w:numPr>
      <w:ind w:left="0"/>
      <w:outlineLvl w:val="2"/>
    </w:pPr>
    <w:rPr>
      <w:rFonts w:eastAsiaTheme="majorEastAsia" w:cstheme="majorBidi"/>
      <w:b/>
      <w:bCs/>
      <w:szCs w:val="24"/>
    </w:rPr>
  </w:style>
  <w:style w:type="paragraph" w:styleId="berschrift4">
    <w:name w:val="heading 4"/>
    <w:aliases w:val="DOSB - Zwischenüberschrift 2"/>
    <w:basedOn w:val="berschrift3"/>
    <w:next w:val="Standard"/>
    <w:link w:val="berschrift4Zchn"/>
    <w:uiPriority w:val="5"/>
    <w:qFormat/>
    <w:rsid w:val="002D3B8A"/>
    <w:pPr>
      <w:numPr>
        <w:ilvl w:val="3"/>
        <w:numId w:val="22"/>
      </w:numPr>
      <w:outlineLvl w:val="3"/>
    </w:pPr>
    <w:rPr>
      <w:b w:val="0"/>
      <w:bCs w:val="0"/>
      <w:i/>
      <w:iCs/>
    </w:rPr>
  </w:style>
  <w:style w:type="paragraph" w:styleId="berschrift5">
    <w:name w:val="heading 5"/>
    <w:basedOn w:val="Standard"/>
    <w:next w:val="Standard"/>
    <w:link w:val="berschrift5Zchn"/>
    <w:uiPriority w:val="9"/>
    <w:semiHidden/>
    <w:unhideWhenUsed/>
    <w:qFormat/>
    <w:rsid w:val="00F95F72"/>
    <w:pPr>
      <w:keepNext/>
      <w:keepLines/>
      <w:numPr>
        <w:ilvl w:val="4"/>
        <w:numId w:val="21"/>
      </w:numPr>
      <w:spacing w:before="40"/>
      <w:outlineLvl w:val="4"/>
    </w:pPr>
    <w:rPr>
      <w:rFonts w:asciiTheme="majorHAnsi" w:eastAsiaTheme="majorEastAsia" w:hAnsiTheme="majorHAnsi" w:cstheme="majorBidi"/>
      <w:color w:val="69131F" w:themeColor="accent1" w:themeShade="BF"/>
    </w:rPr>
  </w:style>
  <w:style w:type="paragraph" w:styleId="berschrift6">
    <w:name w:val="heading 6"/>
    <w:basedOn w:val="Standard"/>
    <w:next w:val="Standard"/>
    <w:link w:val="berschrift6Zchn"/>
    <w:uiPriority w:val="9"/>
    <w:semiHidden/>
    <w:unhideWhenUsed/>
    <w:qFormat/>
    <w:rsid w:val="00F95F72"/>
    <w:pPr>
      <w:keepNext/>
      <w:keepLines/>
      <w:numPr>
        <w:ilvl w:val="5"/>
        <w:numId w:val="21"/>
      </w:numPr>
      <w:spacing w:before="40"/>
      <w:outlineLvl w:val="5"/>
    </w:pPr>
    <w:rPr>
      <w:rFonts w:asciiTheme="majorHAnsi" w:eastAsiaTheme="majorEastAsia" w:hAnsiTheme="majorHAnsi" w:cstheme="majorBidi"/>
      <w:color w:val="460D14" w:themeColor="accent1" w:themeShade="7F"/>
    </w:rPr>
  </w:style>
  <w:style w:type="paragraph" w:styleId="berschrift7">
    <w:name w:val="heading 7"/>
    <w:basedOn w:val="Standard"/>
    <w:next w:val="Standard"/>
    <w:link w:val="berschrift7Zchn"/>
    <w:uiPriority w:val="9"/>
    <w:semiHidden/>
    <w:unhideWhenUsed/>
    <w:qFormat/>
    <w:rsid w:val="00F95F72"/>
    <w:pPr>
      <w:keepNext/>
      <w:keepLines/>
      <w:numPr>
        <w:ilvl w:val="6"/>
        <w:numId w:val="21"/>
      </w:numPr>
      <w:spacing w:before="40"/>
      <w:outlineLvl w:val="6"/>
    </w:pPr>
    <w:rPr>
      <w:rFonts w:asciiTheme="majorHAnsi" w:eastAsiaTheme="majorEastAsia" w:hAnsiTheme="majorHAnsi" w:cstheme="majorBidi"/>
      <w:i/>
      <w:iCs/>
      <w:color w:val="460D14" w:themeColor="accent1" w:themeShade="7F"/>
    </w:rPr>
  </w:style>
  <w:style w:type="paragraph" w:styleId="berschrift8">
    <w:name w:val="heading 8"/>
    <w:basedOn w:val="Standard"/>
    <w:next w:val="Standard"/>
    <w:link w:val="berschrift8Zchn"/>
    <w:uiPriority w:val="9"/>
    <w:semiHidden/>
    <w:unhideWhenUsed/>
    <w:qFormat/>
    <w:rsid w:val="00F95F72"/>
    <w:pPr>
      <w:keepNext/>
      <w:keepLines/>
      <w:numPr>
        <w:ilvl w:val="7"/>
        <w:numId w:val="21"/>
      </w:numPr>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F95F72"/>
    <w:pPr>
      <w:keepNext/>
      <w:keepLines/>
      <w:numPr>
        <w:ilvl w:val="8"/>
        <w:numId w:val="2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OSBZitat">
    <w:name w:val="DOSB_Zitat"/>
    <w:basedOn w:val="Standard"/>
    <w:uiPriority w:val="12"/>
    <w:rsid w:val="00A07553"/>
    <w:pPr>
      <w:widowControl w:val="0"/>
      <w:autoSpaceDE w:val="0"/>
      <w:autoSpaceDN w:val="0"/>
      <w:adjustRightInd w:val="0"/>
      <w:spacing w:line="300" w:lineRule="exact"/>
    </w:pPr>
    <w:rPr>
      <w:i/>
      <w:color w:val="666666"/>
      <w:sz w:val="18"/>
      <w:szCs w:val="22"/>
    </w:rPr>
  </w:style>
  <w:style w:type="paragraph" w:styleId="Fuzeile">
    <w:name w:val="footer"/>
    <w:basedOn w:val="Standard"/>
    <w:semiHidden/>
    <w:rsid w:val="00CD0F91"/>
    <w:pPr>
      <w:tabs>
        <w:tab w:val="center" w:pos="4536"/>
        <w:tab w:val="right" w:pos="9072"/>
      </w:tabs>
    </w:pPr>
  </w:style>
  <w:style w:type="character" w:customStyle="1" w:styleId="berschrift3Zchn">
    <w:name w:val="Überschrift 3 Zchn"/>
    <w:aliases w:val="DOSB - Zwischenüberschrift1 Zchn"/>
    <w:basedOn w:val="Absatz-Standardschriftart"/>
    <w:link w:val="berschrift3"/>
    <w:uiPriority w:val="5"/>
    <w:rsid w:val="00740159"/>
    <w:rPr>
      <w:rFonts w:eastAsiaTheme="majorEastAsia" w:cstheme="majorBidi"/>
      <w:b/>
      <w:bCs/>
      <w:szCs w:val="24"/>
    </w:rPr>
  </w:style>
  <w:style w:type="paragraph" w:customStyle="1" w:styleId="DOSB-Bildunterschrift">
    <w:name w:val="DOSB - Bildunterschrift"/>
    <w:basedOn w:val="Standard"/>
    <w:uiPriority w:val="12"/>
    <w:rsid w:val="00A07553"/>
    <w:pPr>
      <w:widowControl w:val="0"/>
      <w:autoSpaceDE w:val="0"/>
      <w:autoSpaceDN w:val="0"/>
      <w:adjustRightInd w:val="0"/>
      <w:spacing w:line="300" w:lineRule="exact"/>
    </w:pPr>
    <w:rPr>
      <w:i/>
      <w:sz w:val="14"/>
      <w:szCs w:val="22"/>
    </w:rPr>
  </w:style>
  <w:style w:type="character" w:customStyle="1" w:styleId="berschrift2Zchn">
    <w:name w:val="Überschrift 2 Zchn"/>
    <w:aliases w:val="DOSB - Subheadline Zchn"/>
    <w:basedOn w:val="Absatz-Standardschriftart"/>
    <w:link w:val="berschrift2"/>
    <w:uiPriority w:val="4"/>
    <w:rsid w:val="00DB00EF"/>
    <w:rPr>
      <w:rFonts w:eastAsiaTheme="majorEastAsia" w:cstheme="majorBidi"/>
      <w:bCs/>
      <w:sz w:val="24"/>
      <w:szCs w:val="26"/>
    </w:rPr>
  </w:style>
  <w:style w:type="character" w:customStyle="1" w:styleId="berschrift4Zchn">
    <w:name w:val="Überschrift 4 Zchn"/>
    <w:aliases w:val="DOSB - Zwischenüberschrift 2 Zchn"/>
    <w:basedOn w:val="Absatz-Standardschriftart"/>
    <w:link w:val="berschrift4"/>
    <w:uiPriority w:val="5"/>
    <w:rsid w:val="00DB00EF"/>
    <w:rPr>
      <w:rFonts w:eastAsiaTheme="majorEastAsia" w:cstheme="majorBidi"/>
      <w:i/>
      <w:iCs/>
      <w:szCs w:val="24"/>
    </w:rPr>
  </w:style>
  <w:style w:type="paragraph" w:customStyle="1" w:styleId="DOSB-Zwischenberschrift1fettrot2385178">
    <w:name w:val="DOSB - Zwischenüberschrift 1. fett rot 238|51|78"/>
    <w:basedOn w:val="Standard"/>
    <w:next w:val="Standard"/>
    <w:uiPriority w:val="6"/>
    <w:qFormat/>
    <w:rsid w:val="002D3B8A"/>
    <w:rPr>
      <w:b/>
      <w:bCs/>
      <w:color w:val="EE334E"/>
    </w:rPr>
  </w:style>
  <w:style w:type="character" w:styleId="Hyperlink">
    <w:name w:val="Hyperlink"/>
    <w:aliases w:val="DOSB - Hyperlink"/>
    <w:basedOn w:val="Absatz-Standardschriftart"/>
    <w:uiPriority w:val="99"/>
    <w:rsid w:val="00090477"/>
    <w:rPr>
      <w:rFonts w:ascii="Arial" w:hAnsi="Arial"/>
      <w:color w:val="595959" w:themeColor="text1" w:themeTint="A6"/>
      <w:u w:val="none"/>
    </w:rPr>
  </w:style>
  <w:style w:type="paragraph" w:customStyle="1" w:styleId="DOSB-Zwischenberschrift2kursivrot2385178">
    <w:name w:val="DOSB - Zwischenüberschrift 2. kursiv rot 238|51|78"/>
    <w:basedOn w:val="DOSB-Zwischenberschrift1fettrot2385178"/>
    <w:next w:val="Standard"/>
    <w:uiPriority w:val="6"/>
    <w:qFormat/>
    <w:rsid w:val="002D3B8A"/>
    <w:rPr>
      <w:b w:val="0"/>
      <w:bCs w:val="0"/>
      <w:i/>
      <w:iCs/>
    </w:rPr>
  </w:style>
  <w:style w:type="numbering" w:customStyle="1" w:styleId="DOSB-Aufzhlung">
    <w:name w:val="DOSB - Aufzählung"/>
    <w:basedOn w:val="KeineListe"/>
    <w:uiPriority w:val="99"/>
    <w:rsid w:val="00B3282E"/>
    <w:pPr>
      <w:numPr>
        <w:numId w:val="1"/>
      </w:numPr>
    </w:pPr>
  </w:style>
  <w:style w:type="paragraph" w:customStyle="1" w:styleId="DOSB-Aufzhlungschwarz">
    <w:name w:val="DOSB - Aufzählung schwarz"/>
    <w:basedOn w:val="Standard"/>
    <w:link w:val="DOSB-AufzhlungschwarzZchn"/>
    <w:uiPriority w:val="7"/>
    <w:qFormat/>
    <w:rsid w:val="002D3B8A"/>
    <w:pPr>
      <w:numPr>
        <w:numId w:val="9"/>
      </w:numPr>
      <w:contextualSpacing/>
      <w:outlineLvl w:val="0"/>
    </w:pPr>
    <w:rPr>
      <w:szCs w:val="24"/>
    </w:rPr>
  </w:style>
  <w:style w:type="character" w:styleId="Fett">
    <w:name w:val="Strong"/>
    <w:aliases w:val="DOSB - Fett"/>
    <w:basedOn w:val="Absatz-Standardschriftart"/>
    <w:uiPriority w:val="99"/>
    <w:qFormat/>
    <w:rsid w:val="002D3B8A"/>
    <w:rPr>
      <w:b/>
      <w:bCs/>
    </w:rPr>
  </w:style>
  <w:style w:type="character" w:styleId="Hervorhebung">
    <w:name w:val="Emphasis"/>
    <w:aliases w:val="DOSB - kursiv"/>
    <w:basedOn w:val="Absatz-Standardschriftart"/>
    <w:uiPriority w:val="9"/>
    <w:qFormat/>
    <w:rsid w:val="002D3B8A"/>
    <w:rPr>
      <w:i/>
      <w:iCs/>
    </w:rPr>
  </w:style>
  <w:style w:type="numbering" w:customStyle="1" w:styleId="DOSB-Listenabsatzrot">
    <w:name w:val="DOSB - Listenabsatz rot"/>
    <w:basedOn w:val="KeineListe"/>
    <w:uiPriority w:val="99"/>
    <w:rsid w:val="006D0C3E"/>
    <w:pPr>
      <w:numPr>
        <w:numId w:val="2"/>
      </w:numPr>
    </w:pPr>
  </w:style>
  <w:style w:type="paragraph" w:styleId="Inhaltsverzeichnisberschrift">
    <w:name w:val="TOC Heading"/>
    <w:aliases w:val="DOSB - Inhaltsverzeichnisüberschrift"/>
    <w:basedOn w:val="berschrift1"/>
    <w:next w:val="Standard"/>
    <w:uiPriority w:val="39"/>
    <w:unhideWhenUsed/>
    <w:qFormat/>
    <w:rsid w:val="002D3B8A"/>
    <w:pPr>
      <w:keepLines/>
      <w:tabs>
        <w:tab w:val="clear" w:pos="3969"/>
        <w:tab w:val="clear" w:pos="7655"/>
      </w:tabs>
      <w:jc w:val="left"/>
      <w:outlineLvl w:val="9"/>
    </w:pPr>
    <w:rPr>
      <w:rFonts w:eastAsiaTheme="majorEastAsia" w:cstheme="majorBidi"/>
      <w:bCs/>
      <w:color w:val="69131F" w:themeColor="accent1" w:themeShade="BF"/>
      <w:szCs w:val="28"/>
    </w:rPr>
  </w:style>
  <w:style w:type="character" w:styleId="Zeilennummer">
    <w:name w:val="line number"/>
    <w:aliases w:val="DOSB - Zeilennummer"/>
    <w:basedOn w:val="Absatz-Standardschriftart"/>
    <w:uiPriority w:val="99"/>
    <w:semiHidden/>
    <w:unhideWhenUsed/>
    <w:rsid w:val="00090477"/>
    <w:rPr>
      <w:rFonts w:ascii="Arial" w:hAnsi="Arial"/>
    </w:rPr>
  </w:style>
  <w:style w:type="paragraph" w:styleId="Standardeinzug">
    <w:name w:val="Normal Indent"/>
    <w:aliases w:val="DOSB - Standardeinzug"/>
    <w:basedOn w:val="Standard"/>
    <w:uiPriority w:val="99"/>
    <w:semiHidden/>
    <w:unhideWhenUsed/>
    <w:rsid w:val="00090477"/>
    <w:pPr>
      <w:ind w:left="680"/>
    </w:pPr>
  </w:style>
  <w:style w:type="paragraph" w:styleId="Sprechblasentext">
    <w:name w:val="Balloon Text"/>
    <w:aliases w:val="DOSB - Sprechblasentext"/>
    <w:basedOn w:val="Standard"/>
    <w:link w:val="SprechblasentextZchn"/>
    <w:uiPriority w:val="99"/>
    <w:semiHidden/>
    <w:unhideWhenUsed/>
    <w:rsid w:val="00090477"/>
    <w:pPr>
      <w:spacing w:line="240" w:lineRule="auto"/>
    </w:pPr>
    <w:rPr>
      <w:rFonts w:ascii="Tahoma" w:hAnsi="Tahoma" w:cs="Tahoma"/>
      <w:sz w:val="16"/>
      <w:szCs w:val="16"/>
    </w:rPr>
  </w:style>
  <w:style w:type="character" w:customStyle="1" w:styleId="SprechblasentextZchn">
    <w:name w:val="Sprechblasentext Zchn"/>
    <w:aliases w:val="DOSB - Sprechblasentext Zchn"/>
    <w:basedOn w:val="Absatz-Standardschriftart"/>
    <w:link w:val="Sprechblasentext"/>
    <w:uiPriority w:val="99"/>
    <w:semiHidden/>
    <w:rsid w:val="00090477"/>
    <w:rPr>
      <w:rFonts w:ascii="Tahoma" w:hAnsi="Tahoma" w:cs="Tahoma"/>
      <w:sz w:val="16"/>
      <w:szCs w:val="16"/>
    </w:rPr>
  </w:style>
  <w:style w:type="paragraph" w:customStyle="1" w:styleId="DOSB-GrafikenmitZeilenabstandeinfach">
    <w:name w:val="DOSB - Grafiken mit Zeilenabstand:  einfach"/>
    <w:basedOn w:val="Standard"/>
    <w:uiPriority w:val="11"/>
    <w:qFormat/>
    <w:rsid w:val="002D3B8A"/>
    <w:pPr>
      <w:spacing w:line="240" w:lineRule="auto"/>
    </w:pPr>
  </w:style>
  <w:style w:type="paragraph" w:styleId="Listenfortsetzung3">
    <w:name w:val="List Continue 3"/>
    <w:aliases w:val="DOSB - Listenfortsetzung 3"/>
    <w:basedOn w:val="Standard"/>
    <w:uiPriority w:val="99"/>
    <w:semiHidden/>
    <w:unhideWhenUsed/>
    <w:rsid w:val="00090477"/>
    <w:pPr>
      <w:numPr>
        <w:numId w:val="7"/>
      </w:numPr>
      <w:spacing w:after="120"/>
      <w:ind w:left="1985" w:hanging="397"/>
      <w:contextualSpacing/>
      <w:outlineLvl w:val="3"/>
    </w:pPr>
  </w:style>
  <w:style w:type="paragraph" w:styleId="RGV-berschrift">
    <w:name w:val="toa heading"/>
    <w:aliases w:val="DOSB - RGV-Überschrift"/>
    <w:basedOn w:val="Standard"/>
    <w:next w:val="Standard"/>
    <w:uiPriority w:val="99"/>
    <w:semiHidden/>
    <w:unhideWhenUsed/>
    <w:rsid w:val="00090477"/>
    <w:pPr>
      <w:spacing w:after="120" w:line="420" w:lineRule="exact"/>
    </w:pPr>
    <w:rPr>
      <w:rFonts w:eastAsiaTheme="majorEastAsia" w:cstheme="majorBidi"/>
      <w:b/>
      <w:bCs/>
      <w:sz w:val="32"/>
    </w:rPr>
  </w:style>
  <w:style w:type="paragraph" w:styleId="StandardWeb">
    <w:name w:val="Normal (Web)"/>
    <w:aliases w:val="DOSB - Standard (Web)"/>
    <w:basedOn w:val="Standard"/>
    <w:uiPriority w:val="99"/>
    <w:semiHidden/>
    <w:unhideWhenUsed/>
    <w:rsid w:val="00090477"/>
  </w:style>
  <w:style w:type="paragraph" w:styleId="Endnotentext">
    <w:name w:val="endnote text"/>
    <w:aliases w:val="DOSB - Endnotentext"/>
    <w:basedOn w:val="Standard"/>
    <w:link w:val="EndnotentextZchn"/>
    <w:uiPriority w:val="99"/>
    <w:semiHidden/>
    <w:unhideWhenUsed/>
    <w:rsid w:val="00090477"/>
    <w:pPr>
      <w:spacing w:line="240" w:lineRule="auto"/>
    </w:pPr>
  </w:style>
  <w:style w:type="character" w:customStyle="1" w:styleId="EndnotentextZchn">
    <w:name w:val="Endnotentext Zchn"/>
    <w:aliases w:val="DOSB - Endnotentext Zchn"/>
    <w:basedOn w:val="Absatz-Standardschriftart"/>
    <w:link w:val="Endnotentext"/>
    <w:uiPriority w:val="99"/>
    <w:semiHidden/>
    <w:rsid w:val="00090477"/>
    <w:rPr>
      <w:rFonts w:ascii="Arial" w:hAnsi="Arial"/>
    </w:rPr>
  </w:style>
  <w:style w:type="paragraph" w:styleId="Aufzhlungszeichen2">
    <w:name w:val="List Bullet 2"/>
    <w:aliases w:val="DOSB - Aufzählungszeichen 2"/>
    <w:basedOn w:val="Standard"/>
    <w:uiPriority w:val="99"/>
    <w:semiHidden/>
    <w:unhideWhenUsed/>
    <w:rsid w:val="007514BA"/>
    <w:pPr>
      <w:numPr>
        <w:numId w:val="3"/>
      </w:numPr>
      <w:ind w:left="794" w:hanging="397"/>
      <w:contextualSpacing/>
      <w:outlineLvl w:val="1"/>
    </w:pPr>
  </w:style>
  <w:style w:type="paragraph" w:styleId="Aufzhlungszeichen3">
    <w:name w:val="List Bullet 3"/>
    <w:aliases w:val="DOSB - Aufzählungszeichen 3"/>
    <w:basedOn w:val="Standard"/>
    <w:uiPriority w:val="99"/>
    <w:semiHidden/>
    <w:unhideWhenUsed/>
    <w:rsid w:val="007514BA"/>
    <w:pPr>
      <w:numPr>
        <w:numId w:val="4"/>
      </w:numPr>
      <w:ind w:left="1191" w:hanging="397"/>
      <w:contextualSpacing/>
      <w:outlineLvl w:val="2"/>
    </w:pPr>
  </w:style>
  <w:style w:type="paragraph" w:styleId="Aufzhlungszeichen4">
    <w:name w:val="List Bullet 4"/>
    <w:aliases w:val="DOSB - Aufzählungszeichen 4"/>
    <w:basedOn w:val="Standard"/>
    <w:uiPriority w:val="99"/>
    <w:semiHidden/>
    <w:unhideWhenUsed/>
    <w:rsid w:val="007514BA"/>
    <w:pPr>
      <w:numPr>
        <w:numId w:val="5"/>
      </w:numPr>
      <w:ind w:left="1588" w:hanging="397"/>
      <w:contextualSpacing/>
      <w:outlineLvl w:val="3"/>
    </w:pPr>
  </w:style>
  <w:style w:type="paragraph" w:customStyle="1" w:styleId="DOSB-Aufzhlungrot">
    <w:name w:val="DOSB - Aufzählung rot"/>
    <w:basedOn w:val="Standard"/>
    <w:link w:val="DOSB-AufzhlungrotZchn"/>
    <w:uiPriority w:val="8"/>
    <w:qFormat/>
    <w:rsid w:val="002D3B8A"/>
    <w:pPr>
      <w:numPr>
        <w:numId w:val="10"/>
      </w:numPr>
      <w:contextualSpacing/>
      <w:outlineLvl w:val="0"/>
    </w:pPr>
    <w:rPr>
      <w:rFonts w:cs="Arial"/>
      <w:szCs w:val="24"/>
    </w:rPr>
  </w:style>
  <w:style w:type="character" w:customStyle="1" w:styleId="DOSB-AufzhlungrotZchn">
    <w:name w:val="DOSB - Aufzählung rot Zchn"/>
    <w:basedOn w:val="Absatz-Standardschriftart"/>
    <w:link w:val="DOSB-Aufzhlungrot"/>
    <w:uiPriority w:val="8"/>
    <w:rsid w:val="002D3B8A"/>
    <w:rPr>
      <w:rFonts w:cs="Arial"/>
      <w:szCs w:val="24"/>
    </w:rPr>
  </w:style>
  <w:style w:type="paragraph" w:styleId="Liste2">
    <w:name w:val="List 2"/>
    <w:basedOn w:val="Standard"/>
    <w:uiPriority w:val="99"/>
    <w:semiHidden/>
    <w:unhideWhenUsed/>
    <w:rsid w:val="007514BA"/>
    <w:pPr>
      <w:numPr>
        <w:numId w:val="8"/>
      </w:numPr>
      <w:ind w:left="794" w:hanging="397"/>
      <w:contextualSpacing/>
      <w:outlineLvl w:val="1"/>
    </w:pPr>
  </w:style>
  <w:style w:type="paragraph" w:styleId="Aufzhlungszeichen5">
    <w:name w:val="List Bullet 5"/>
    <w:basedOn w:val="Standard"/>
    <w:uiPriority w:val="99"/>
    <w:semiHidden/>
    <w:unhideWhenUsed/>
    <w:rsid w:val="007514BA"/>
    <w:pPr>
      <w:numPr>
        <w:numId w:val="6"/>
      </w:numPr>
      <w:ind w:left="1985" w:hanging="397"/>
      <w:contextualSpacing/>
      <w:outlineLvl w:val="4"/>
    </w:pPr>
  </w:style>
  <w:style w:type="paragraph" w:styleId="Kopfzeile">
    <w:name w:val="header"/>
    <w:basedOn w:val="Standard"/>
    <w:link w:val="KopfzeileZchn"/>
    <w:uiPriority w:val="99"/>
    <w:semiHidden/>
    <w:rsid w:val="005E063A"/>
    <w:pPr>
      <w:tabs>
        <w:tab w:val="center" w:pos="4536"/>
        <w:tab w:val="right" w:pos="9072"/>
      </w:tabs>
      <w:spacing w:line="240" w:lineRule="auto"/>
    </w:pPr>
  </w:style>
  <w:style w:type="character" w:customStyle="1" w:styleId="KopfzeileZchn">
    <w:name w:val="Kopfzeile Zchn"/>
    <w:basedOn w:val="Absatz-Standardschriftart"/>
    <w:link w:val="Kopfzeile"/>
    <w:uiPriority w:val="99"/>
    <w:semiHidden/>
    <w:rsid w:val="00DB00EF"/>
  </w:style>
  <w:style w:type="paragraph" w:customStyle="1" w:styleId="DOSB-Seitennummerierung">
    <w:name w:val="DOSB - Seitennummerierung"/>
    <w:basedOn w:val="berschrift1"/>
    <w:uiPriority w:val="10"/>
    <w:qFormat/>
    <w:rsid w:val="002D3B8A"/>
    <w:pPr>
      <w:tabs>
        <w:tab w:val="clear" w:pos="7655"/>
        <w:tab w:val="right" w:pos="7920"/>
      </w:tabs>
      <w:jc w:val="right"/>
    </w:pPr>
    <w:rPr>
      <w:b w:val="0"/>
      <w:color w:val="auto"/>
      <w:sz w:val="20"/>
    </w:rPr>
  </w:style>
  <w:style w:type="character" w:styleId="SchwacheHervorhebung">
    <w:name w:val="Subtle Emphasis"/>
    <w:basedOn w:val="Absatz-Standardschriftart"/>
    <w:uiPriority w:val="9"/>
    <w:rsid w:val="00F518C4"/>
    <w:rPr>
      <w:i/>
      <w:iCs/>
      <w:color w:val="808080" w:themeColor="text1" w:themeTint="7F"/>
    </w:rPr>
  </w:style>
  <w:style w:type="character" w:customStyle="1" w:styleId="DOSB-AufzhlungschwarzZchn">
    <w:name w:val="DOSB - Aufzählung schwarz Zchn"/>
    <w:basedOn w:val="Absatz-Standardschriftart"/>
    <w:link w:val="DOSB-Aufzhlungschwarz"/>
    <w:uiPriority w:val="7"/>
    <w:rsid w:val="002D3B8A"/>
    <w:rPr>
      <w:szCs w:val="24"/>
    </w:rPr>
  </w:style>
  <w:style w:type="paragraph" w:customStyle="1" w:styleId="DOSB-DeckblattTitel">
    <w:name w:val="DOSB - Deckblatt_Titel"/>
    <w:basedOn w:val="Standard"/>
    <w:link w:val="DOSB-DeckblattTitelZchn"/>
    <w:uiPriority w:val="1"/>
    <w:qFormat/>
    <w:rsid w:val="00DB00EF"/>
    <w:pPr>
      <w:spacing w:line="240" w:lineRule="auto"/>
    </w:pPr>
    <w:rPr>
      <w:rFonts w:cs="Arial"/>
      <w:b/>
      <w:caps/>
      <w:sz w:val="104"/>
      <w:szCs w:val="104"/>
    </w:rPr>
  </w:style>
  <w:style w:type="paragraph" w:customStyle="1" w:styleId="DOSB-DeckblattUntertitel">
    <w:name w:val="DOSB - Deckblatt_Untertitel"/>
    <w:basedOn w:val="berschrift2"/>
    <w:link w:val="DOSB-DeckblattUntertitelZchn"/>
    <w:uiPriority w:val="1"/>
    <w:qFormat/>
    <w:rsid w:val="008C24B4"/>
    <w:pPr>
      <w:spacing w:line="240" w:lineRule="auto"/>
    </w:pPr>
    <w:rPr>
      <w:color w:val="595959"/>
      <w:sz w:val="38"/>
      <w:szCs w:val="38"/>
    </w:rPr>
  </w:style>
  <w:style w:type="character" w:customStyle="1" w:styleId="DOSB-DeckblattTitelZchn">
    <w:name w:val="DOSB - Deckblatt_Titel Zchn"/>
    <w:basedOn w:val="Absatz-Standardschriftart"/>
    <w:link w:val="DOSB-DeckblattTitel"/>
    <w:uiPriority w:val="1"/>
    <w:rsid w:val="00DB00EF"/>
    <w:rPr>
      <w:rFonts w:cs="Arial"/>
      <w:b/>
      <w:caps/>
      <w:sz w:val="104"/>
      <w:szCs w:val="104"/>
    </w:rPr>
  </w:style>
  <w:style w:type="paragraph" w:customStyle="1" w:styleId="DOSB-DeckblattInhaltsbeschreibung">
    <w:name w:val="DOSB - Deckblatt_Inhaltsbeschreibung"/>
    <w:basedOn w:val="berschrift2"/>
    <w:link w:val="DOSB-DeckblattInhaltsbeschreibungZchn"/>
    <w:uiPriority w:val="2"/>
    <w:qFormat/>
    <w:rsid w:val="00643DEB"/>
    <w:pPr>
      <w:spacing w:line="240" w:lineRule="auto"/>
      <w:ind w:left="0"/>
    </w:pPr>
    <w:rPr>
      <w:color w:val="595959"/>
      <w:szCs w:val="24"/>
    </w:rPr>
  </w:style>
  <w:style w:type="character" w:customStyle="1" w:styleId="DOSB-DeckblattUntertitelZchn">
    <w:name w:val="DOSB - Deckblatt_Untertitel Zchn"/>
    <w:basedOn w:val="berschrift2Zchn"/>
    <w:link w:val="DOSB-DeckblattUntertitel"/>
    <w:uiPriority w:val="1"/>
    <w:rsid w:val="008C24B4"/>
    <w:rPr>
      <w:rFonts w:eastAsiaTheme="majorEastAsia" w:cstheme="majorBidi"/>
      <w:bCs/>
      <w:color w:val="595959"/>
      <w:sz w:val="38"/>
      <w:szCs w:val="38"/>
    </w:rPr>
  </w:style>
  <w:style w:type="character" w:customStyle="1" w:styleId="DOSB-DeckblattInhaltsbeschreibungZchn">
    <w:name w:val="DOSB - Deckblatt_Inhaltsbeschreibung Zchn"/>
    <w:basedOn w:val="berschrift2Zchn"/>
    <w:link w:val="DOSB-DeckblattInhaltsbeschreibung"/>
    <w:uiPriority w:val="2"/>
    <w:rsid w:val="00643DEB"/>
    <w:rPr>
      <w:rFonts w:eastAsiaTheme="majorEastAsia" w:cstheme="majorBidi"/>
      <w:bCs/>
      <w:color w:val="595959"/>
      <w:sz w:val="24"/>
      <w:szCs w:val="24"/>
    </w:rPr>
  </w:style>
  <w:style w:type="paragraph" w:styleId="Funotentext">
    <w:name w:val="footnote text"/>
    <w:basedOn w:val="Standard"/>
    <w:link w:val="FunotentextZchn"/>
    <w:uiPriority w:val="99"/>
    <w:unhideWhenUsed/>
    <w:rsid w:val="007744D7"/>
    <w:pPr>
      <w:tabs>
        <w:tab w:val="left" w:pos="170"/>
      </w:tabs>
      <w:spacing w:line="240" w:lineRule="auto"/>
      <w:ind w:left="170" w:hanging="170"/>
    </w:pPr>
    <w:rPr>
      <w:sz w:val="18"/>
    </w:rPr>
  </w:style>
  <w:style w:type="character" w:customStyle="1" w:styleId="FunotentextZchn">
    <w:name w:val="Fußnotentext Zchn"/>
    <w:basedOn w:val="Absatz-Standardschriftart"/>
    <w:link w:val="Funotentext"/>
    <w:uiPriority w:val="99"/>
    <w:rsid w:val="007744D7"/>
    <w:rPr>
      <w:sz w:val="18"/>
    </w:rPr>
  </w:style>
  <w:style w:type="character" w:styleId="Funotenzeichen">
    <w:name w:val="footnote reference"/>
    <w:uiPriority w:val="99"/>
    <w:semiHidden/>
    <w:unhideWhenUsed/>
    <w:rsid w:val="007744D7"/>
    <w:rPr>
      <w:vertAlign w:val="superscript"/>
    </w:rPr>
  </w:style>
  <w:style w:type="paragraph" w:styleId="Listenabsatz">
    <w:name w:val="List Paragraph"/>
    <w:basedOn w:val="Standard"/>
    <w:uiPriority w:val="34"/>
    <w:qFormat/>
    <w:rsid w:val="007744D7"/>
    <w:pPr>
      <w:ind w:left="720"/>
      <w:contextualSpacing/>
    </w:pPr>
  </w:style>
  <w:style w:type="character" w:styleId="Kommentarzeichen">
    <w:name w:val="annotation reference"/>
    <w:uiPriority w:val="99"/>
    <w:semiHidden/>
    <w:unhideWhenUsed/>
    <w:rsid w:val="007744D7"/>
    <w:rPr>
      <w:sz w:val="16"/>
      <w:szCs w:val="16"/>
    </w:rPr>
  </w:style>
  <w:style w:type="paragraph" w:styleId="Kommentartext">
    <w:name w:val="annotation text"/>
    <w:basedOn w:val="Standard"/>
    <w:link w:val="KommentartextZchn"/>
    <w:uiPriority w:val="99"/>
    <w:semiHidden/>
    <w:unhideWhenUsed/>
    <w:rsid w:val="007744D7"/>
    <w:pPr>
      <w:spacing w:line="300" w:lineRule="auto"/>
    </w:pPr>
    <w:rPr>
      <w:rFonts w:ascii="HelveticaNeue LT 45 Light" w:hAnsi="HelveticaNeue LT 45 Light"/>
      <w:lang w:val="x-none" w:eastAsia="x-none"/>
    </w:rPr>
  </w:style>
  <w:style w:type="character" w:customStyle="1" w:styleId="KommentartextZchn">
    <w:name w:val="Kommentartext Zchn"/>
    <w:basedOn w:val="Absatz-Standardschriftart"/>
    <w:link w:val="Kommentartext"/>
    <w:uiPriority w:val="99"/>
    <w:semiHidden/>
    <w:rsid w:val="007744D7"/>
    <w:rPr>
      <w:rFonts w:ascii="HelveticaNeue LT 45 Light" w:hAnsi="HelveticaNeue LT 45 Light"/>
      <w:lang w:val="x-none" w:eastAsia="x-none"/>
    </w:rPr>
  </w:style>
  <w:style w:type="character" w:customStyle="1" w:styleId="berschrift1Zchn">
    <w:name w:val="Überschrift 1 Zchn"/>
    <w:aliases w:val="DOSB - Headline Zchn"/>
    <w:basedOn w:val="Absatz-Standardschriftart"/>
    <w:link w:val="berschrift1"/>
    <w:uiPriority w:val="3"/>
    <w:rsid w:val="0005656D"/>
    <w:rPr>
      <w:b/>
      <w:color w:val="000000"/>
      <w:sz w:val="32"/>
    </w:rPr>
  </w:style>
  <w:style w:type="paragraph" w:styleId="Kommentarthema">
    <w:name w:val="annotation subject"/>
    <w:basedOn w:val="Kommentartext"/>
    <w:next w:val="Kommentartext"/>
    <w:link w:val="KommentarthemaZchn"/>
    <w:uiPriority w:val="99"/>
    <w:semiHidden/>
    <w:unhideWhenUsed/>
    <w:rsid w:val="003C1205"/>
    <w:pPr>
      <w:spacing w:line="240" w:lineRule="auto"/>
    </w:pPr>
    <w:rPr>
      <w:rFonts w:ascii="Arial" w:hAnsi="Arial"/>
      <w:b/>
      <w:bCs/>
      <w:lang w:val="de-DE" w:eastAsia="de-DE"/>
    </w:rPr>
  </w:style>
  <w:style w:type="character" w:customStyle="1" w:styleId="KommentarthemaZchn">
    <w:name w:val="Kommentarthema Zchn"/>
    <w:basedOn w:val="KommentartextZchn"/>
    <w:link w:val="Kommentarthema"/>
    <w:uiPriority w:val="99"/>
    <w:semiHidden/>
    <w:rsid w:val="003C1205"/>
    <w:rPr>
      <w:rFonts w:ascii="HelveticaNeue LT 45 Light" w:hAnsi="HelveticaNeue LT 45 Light"/>
      <w:b/>
      <w:bCs/>
      <w:lang w:val="x-none" w:eastAsia="x-none"/>
    </w:rPr>
  </w:style>
  <w:style w:type="character" w:customStyle="1" w:styleId="berschrift5Zchn">
    <w:name w:val="Überschrift 5 Zchn"/>
    <w:basedOn w:val="Absatz-Standardschriftart"/>
    <w:link w:val="berschrift5"/>
    <w:uiPriority w:val="9"/>
    <w:semiHidden/>
    <w:rsid w:val="00F95F72"/>
    <w:rPr>
      <w:rFonts w:asciiTheme="majorHAnsi" w:eastAsiaTheme="majorEastAsia" w:hAnsiTheme="majorHAnsi" w:cstheme="majorBidi"/>
      <w:color w:val="69131F" w:themeColor="accent1" w:themeShade="BF"/>
    </w:rPr>
  </w:style>
  <w:style w:type="character" w:customStyle="1" w:styleId="berschrift6Zchn">
    <w:name w:val="Überschrift 6 Zchn"/>
    <w:basedOn w:val="Absatz-Standardschriftart"/>
    <w:link w:val="berschrift6"/>
    <w:uiPriority w:val="9"/>
    <w:semiHidden/>
    <w:rsid w:val="00F95F72"/>
    <w:rPr>
      <w:rFonts w:asciiTheme="majorHAnsi" w:eastAsiaTheme="majorEastAsia" w:hAnsiTheme="majorHAnsi" w:cstheme="majorBidi"/>
      <w:color w:val="460D14" w:themeColor="accent1" w:themeShade="7F"/>
    </w:rPr>
  </w:style>
  <w:style w:type="character" w:customStyle="1" w:styleId="berschrift7Zchn">
    <w:name w:val="Überschrift 7 Zchn"/>
    <w:basedOn w:val="Absatz-Standardschriftart"/>
    <w:link w:val="berschrift7"/>
    <w:uiPriority w:val="9"/>
    <w:semiHidden/>
    <w:rsid w:val="00F95F72"/>
    <w:rPr>
      <w:rFonts w:asciiTheme="majorHAnsi" w:eastAsiaTheme="majorEastAsia" w:hAnsiTheme="majorHAnsi" w:cstheme="majorBidi"/>
      <w:i/>
      <w:iCs/>
      <w:color w:val="460D14" w:themeColor="accent1" w:themeShade="7F"/>
    </w:rPr>
  </w:style>
  <w:style w:type="character" w:customStyle="1" w:styleId="berschrift8Zchn">
    <w:name w:val="Überschrift 8 Zchn"/>
    <w:basedOn w:val="Absatz-Standardschriftart"/>
    <w:link w:val="berschrift8"/>
    <w:uiPriority w:val="9"/>
    <w:semiHidden/>
    <w:rsid w:val="00F95F72"/>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F95F72"/>
    <w:rPr>
      <w:rFonts w:asciiTheme="majorHAnsi" w:eastAsiaTheme="majorEastAsia" w:hAnsiTheme="majorHAnsi" w:cstheme="majorBidi"/>
      <w:i/>
      <w:iCs/>
      <w:color w:val="272727" w:themeColor="text1" w:themeTint="D8"/>
      <w:sz w:val="21"/>
      <w:szCs w:val="21"/>
    </w:rPr>
  </w:style>
  <w:style w:type="character" w:styleId="NichtaufgelsteErwhnung">
    <w:name w:val="Unresolved Mention"/>
    <w:basedOn w:val="Absatz-Standardschriftart"/>
    <w:uiPriority w:val="99"/>
    <w:semiHidden/>
    <w:unhideWhenUsed/>
    <w:rsid w:val="00B1363C"/>
    <w:rPr>
      <w:color w:val="605E5C"/>
      <w:shd w:val="clear" w:color="auto" w:fill="E1DFDD"/>
    </w:rPr>
  </w:style>
  <w:style w:type="paragraph" w:customStyle="1" w:styleId="11">
    <w:name w:val="1.1."/>
    <w:basedOn w:val="berschrift3"/>
    <w:link w:val="11Zchn"/>
    <w:qFormat/>
    <w:rsid w:val="00486933"/>
    <w:pPr>
      <w:numPr>
        <w:ilvl w:val="0"/>
        <w:numId w:val="34"/>
      </w:numPr>
      <w:ind w:left="0" w:firstLine="0"/>
      <w:outlineLvl w:val="3"/>
    </w:pPr>
    <w:rPr>
      <w:b w:val="0"/>
    </w:rPr>
  </w:style>
  <w:style w:type="character" w:customStyle="1" w:styleId="11Zchn">
    <w:name w:val="1.1. Zchn"/>
    <w:basedOn w:val="berschrift3Zchn"/>
    <w:link w:val="11"/>
    <w:rsid w:val="00486933"/>
    <w:rPr>
      <w:rFonts w:eastAsiaTheme="majorEastAsia" w:cstheme="majorBidi"/>
      <w:b w:val="0"/>
      <w:bCs/>
      <w:szCs w:val="24"/>
    </w:rPr>
  </w:style>
  <w:style w:type="table" w:styleId="Gitternetztabelle4Akzent1">
    <w:name w:val="Grid Table 4 Accent 1"/>
    <w:basedOn w:val="NormaleTabelle"/>
    <w:uiPriority w:val="49"/>
    <w:rsid w:val="00A50A43"/>
    <w:pPr>
      <w:spacing w:line="240" w:lineRule="auto"/>
    </w:pPr>
    <w:tblPr>
      <w:tblStyleRowBandSize w:val="1"/>
      <w:tblStyleColBandSize w:val="1"/>
      <w:tblBorders>
        <w:top w:val="single" w:sz="4" w:space="0" w:color="DF5164" w:themeColor="accent1" w:themeTint="99"/>
        <w:left w:val="single" w:sz="4" w:space="0" w:color="DF5164" w:themeColor="accent1" w:themeTint="99"/>
        <w:bottom w:val="single" w:sz="4" w:space="0" w:color="DF5164" w:themeColor="accent1" w:themeTint="99"/>
        <w:right w:val="single" w:sz="4" w:space="0" w:color="DF5164" w:themeColor="accent1" w:themeTint="99"/>
        <w:insideH w:val="single" w:sz="4" w:space="0" w:color="DF5164" w:themeColor="accent1" w:themeTint="99"/>
        <w:insideV w:val="single" w:sz="4" w:space="0" w:color="DF5164" w:themeColor="accent1" w:themeTint="99"/>
      </w:tblBorders>
    </w:tblPr>
    <w:tblStylePr w:type="firstRow">
      <w:rPr>
        <w:b/>
        <w:bCs/>
        <w:color w:val="FFFFFF" w:themeColor="background1"/>
      </w:rPr>
      <w:tblPr/>
      <w:tcPr>
        <w:tcBorders>
          <w:top w:val="single" w:sz="4" w:space="0" w:color="8D1A2A" w:themeColor="accent1"/>
          <w:left w:val="single" w:sz="4" w:space="0" w:color="8D1A2A" w:themeColor="accent1"/>
          <w:bottom w:val="single" w:sz="4" w:space="0" w:color="8D1A2A" w:themeColor="accent1"/>
          <w:right w:val="single" w:sz="4" w:space="0" w:color="8D1A2A" w:themeColor="accent1"/>
          <w:insideH w:val="nil"/>
          <w:insideV w:val="nil"/>
        </w:tcBorders>
        <w:shd w:val="clear" w:color="auto" w:fill="8D1A2A" w:themeFill="accent1"/>
      </w:tcPr>
    </w:tblStylePr>
    <w:tblStylePr w:type="lastRow">
      <w:rPr>
        <w:b/>
        <w:bCs/>
      </w:rPr>
      <w:tblPr/>
      <w:tcPr>
        <w:tcBorders>
          <w:top w:val="double" w:sz="4" w:space="0" w:color="8D1A2A" w:themeColor="accent1"/>
        </w:tcBorders>
      </w:tcPr>
    </w:tblStylePr>
    <w:tblStylePr w:type="firstCol">
      <w:rPr>
        <w:b/>
        <w:bCs/>
      </w:rPr>
    </w:tblStylePr>
    <w:tblStylePr w:type="lastCol">
      <w:rPr>
        <w:b/>
        <w:bCs/>
      </w:rPr>
    </w:tblStylePr>
    <w:tblStylePr w:type="band1Vert">
      <w:tblPr/>
      <w:tcPr>
        <w:shd w:val="clear" w:color="auto" w:fill="F4C5CB" w:themeFill="accent1" w:themeFillTint="33"/>
      </w:tcPr>
    </w:tblStylePr>
    <w:tblStylePr w:type="band1Horz">
      <w:tblPr/>
      <w:tcPr>
        <w:shd w:val="clear" w:color="auto" w:fill="F4C5CB" w:themeFill="accent1" w:themeFillTint="33"/>
      </w:tcPr>
    </w:tblStylePr>
  </w:style>
  <w:style w:type="paragraph" w:styleId="Verzeichnis2">
    <w:name w:val="toc 2"/>
    <w:basedOn w:val="Standard"/>
    <w:next w:val="Standard"/>
    <w:autoRedefine/>
    <w:uiPriority w:val="39"/>
    <w:unhideWhenUsed/>
    <w:rsid w:val="0092069B"/>
    <w:pPr>
      <w:tabs>
        <w:tab w:val="left" w:pos="660"/>
        <w:tab w:val="right" w:leader="dot" w:pos="8883"/>
      </w:tabs>
      <w:spacing w:after="100"/>
      <w:ind w:left="200"/>
    </w:pPr>
    <w:rPr>
      <w:b/>
      <w:bCs/>
      <w:noProof/>
    </w:rPr>
  </w:style>
  <w:style w:type="paragraph" w:styleId="Verzeichnis3">
    <w:name w:val="toc 3"/>
    <w:basedOn w:val="Standard"/>
    <w:next w:val="Standard"/>
    <w:autoRedefine/>
    <w:uiPriority w:val="39"/>
    <w:unhideWhenUsed/>
    <w:rsid w:val="00446953"/>
    <w:pPr>
      <w:spacing w:after="100"/>
      <w:ind w:left="400"/>
    </w:pPr>
  </w:style>
  <w:style w:type="paragraph" w:styleId="Verzeichnis1">
    <w:name w:val="toc 1"/>
    <w:basedOn w:val="Standard"/>
    <w:next w:val="Standard"/>
    <w:autoRedefine/>
    <w:uiPriority w:val="39"/>
    <w:unhideWhenUsed/>
    <w:rsid w:val="00446953"/>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7540607">
      <w:bodyDiv w:val="1"/>
      <w:marLeft w:val="0"/>
      <w:marRight w:val="0"/>
      <w:marTop w:val="0"/>
      <w:marBottom w:val="0"/>
      <w:divBdr>
        <w:top w:val="none" w:sz="0" w:space="0" w:color="auto"/>
        <w:left w:val="none" w:sz="0" w:space="0" w:color="auto"/>
        <w:bottom w:val="none" w:sz="0" w:space="0" w:color="auto"/>
        <w:right w:val="none" w:sz="0" w:space="0" w:color="auto"/>
      </w:divBdr>
    </w:div>
    <w:div w:id="1017000263">
      <w:bodyDiv w:val="1"/>
      <w:marLeft w:val="0"/>
      <w:marRight w:val="0"/>
      <w:marTop w:val="0"/>
      <w:marBottom w:val="0"/>
      <w:divBdr>
        <w:top w:val="none" w:sz="0" w:space="0" w:color="auto"/>
        <w:left w:val="none" w:sz="0" w:space="0" w:color="auto"/>
        <w:bottom w:val="none" w:sz="0" w:space="0" w:color="auto"/>
        <w:right w:val="none" w:sz="0" w:space="0" w:color="auto"/>
      </w:divBdr>
    </w:div>
    <w:div w:id="1116604459">
      <w:bodyDiv w:val="1"/>
      <w:marLeft w:val="0"/>
      <w:marRight w:val="0"/>
      <w:marTop w:val="0"/>
      <w:marBottom w:val="0"/>
      <w:divBdr>
        <w:top w:val="none" w:sz="0" w:space="0" w:color="auto"/>
        <w:left w:val="none" w:sz="0" w:space="0" w:color="auto"/>
        <w:bottom w:val="none" w:sz="0" w:space="0" w:color="auto"/>
        <w:right w:val="none" w:sz="0" w:space="0" w:color="auto"/>
      </w:divBdr>
    </w:div>
    <w:div w:id="1174297256">
      <w:bodyDiv w:val="1"/>
      <w:marLeft w:val="0"/>
      <w:marRight w:val="0"/>
      <w:marTop w:val="0"/>
      <w:marBottom w:val="0"/>
      <w:divBdr>
        <w:top w:val="none" w:sz="0" w:space="0" w:color="auto"/>
        <w:left w:val="none" w:sz="0" w:space="0" w:color="auto"/>
        <w:bottom w:val="none" w:sz="0" w:space="0" w:color="auto"/>
        <w:right w:val="none" w:sz="0" w:space="0" w:color="auto"/>
      </w:divBdr>
    </w:div>
    <w:div w:id="1233930741">
      <w:bodyDiv w:val="1"/>
      <w:marLeft w:val="0"/>
      <w:marRight w:val="0"/>
      <w:marTop w:val="0"/>
      <w:marBottom w:val="0"/>
      <w:divBdr>
        <w:top w:val="none" w:sz="0" w:space="0" w:color="auto"/>
        <w:left w:val="none" w:sz="0" w:space="0" w:color="auto"/>
        <w:bottom w:val="none" w:sz="0" w:space="0" w:color="auto"/>
        <w:right w:val="none" w:sz="0" w:space="0" w:color="auto"/>
      </w:divBdr>
    </w:div>
    <w:div w:id="1467967502">
      <w:bodyDiv w:val="1"/>
      <w:marLeft w:val="0"/>
      <w:marRight w:val="0"/>
      <w:marTop w:val="0"/>
      <w:marBottom w:val="0"/>
      <w:divBdr>
        <w:top w:val="none" w:sz="0" w:space="0" w:color="auto"/>
        <w:left w:val="none" w:sz="0" w:space="0" w:color="auto"/>
        <w:bottom w:val="none" w:sz="0" w:space="0" w:color="auto"/>
        <w:right w:val="none" w:sz="0" w:space="0" w:color="auto"/>
      </w:divBdr>
    </w:div>
    <w:div w:id="1539466901">
      <w:bodyDiv w:val="1"/>
      <w:marLeft w:val="0"/>
      <w:marRight w:val="0"/>
      <w:marTop w:val="0"/>
      <w:marBottom w:val="0"/>
      <w:divBdr>
        <w:top w:val="none" w:sz="0" w:space="0" w:color="auto"/>
        <w:left w:val="none" w:sz="0" w:space="0" w:color="auto"/>
        <w:bottom w:val="none" w:sz="0" w:space="0" w:color="auto"/>
        <w:right w:val="none" w:sz="0" w:space="0" w:color="auto"/>
      </w:divBdr>
    </w:div>
    <w:div w:id="1541093128">
      <w:bodyDiv w:val="1"/>
      <w:marLeft w:val="0"/>
      <w:marRight w:val="0"/>
      <w:marTop w:val="0"/>
      <w:marBottom w:val="0"/>
      <w:divBdr>
        <w:top w:val="none" w:sz="0" w:space="0" w:color="auto"/>
        <w:left w:val="none" w:sz="0" w:space="0" w:color="auto"/>
        <w:bottom w:val="none" w:sz="0" w:space="0" w:color="auto"/>
        <w:right w:val="none" w:sz="0" w:space="0" w:color="auto"/>
      </w:divBdr>
    </w:div>
    <w:div w:id="1854369389">
      <w:bodyDiv w:val="1"/>
      <w:marLeft w:val="0"/>
      <w:marRight w:val="0"/>
      <w:marTop w:val="0"/>
      <w:marBottom w:val="0"/>
      <w:divBdr>
        <w:top w:val="none" w:sz="0" w:space="0" w:color="auto"/>
        <w:left w:val="none" w:sz="0" w:space="0" w:color="auto"/>
        <w:bottom w:val="none" w:sz="0" w:space="0" w:color="auto"/>
        <w:right w:val="none" w:sz="0" w:space="0" w:color="auto"/>
      </w:divBdr>
    </w:div>
    <w:div w:id="2144422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cdn.dosb.de/alter_Datenbestand/fm-dosb/downloads/dosb/Broschuere_21x21cm_Good-Governance_20151016_Ansicht.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dn.dosb.de/user_upload/www.dosb.de/uber_uns/Good-Governance/VerfO_der_EK_beschlossen_am_21.10.19.pdf"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DOSB">
  <a:themeElements>
    <a:clrScheme name="DOSB">
      <a:dk1>
        <a:sysClr val="windowText" lastClr="000000"/>
      </a:dk1>
      <a:lt1>
        <a:sysClr val="window" lastClr="FFFFFF"/>
      </a:lt1>
      <a:dk2>
        <a:srgbClr val="EE334E"/>
      </a:dk2>
      <a:lt2>
        <a:srgbClr val="9C9E9F"/>
      </a:lt2>
      <a:accent1>
        <a:srgbClr val="8D1A2A"/>
      </a:accent1>
      <a:accent2>
        <a:srgbClr val="BA2038"/>
      </a:accent2>
      <a:accent3>
        <a:srgbClr val="EE334E"/>
      </a:accent3>
      <a:accent4>
        <a:srgbClr val="E85741"/>
      </a:accent4>
      <a:accent5>
        <a:srgbClr val="F18D33"/>
      </a:accent5>
      <a:accent6>
        <a:srgbClr val="F9B41D"/>
      </a:accent6>
      <a:hlink>
        <a:srgbClr val="000000"/>
      </a:hlink>
      <a:folHlink>
        <a:srgbClr val="000000"/>
      </a:folHlink>
    </a:clrScheme>
    <a:fontScheme name="DOSB">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tx2"/>
        </a:solidFill>
        <a:ln>
          <a:noFill/>
        </a:ln>
      </a:spPr>
      <a:bodyPr rtlCol="0" anchor="ctr"/>
      <a:lstStyle>
        <a:defPPr algn="ctr">
          <a:defRPr/>
        </a:defPPr>
      </a:lstStyle>
      <a:style>
        <a:lnRef idx="2">
          <a:schemeClr val="accent1">
            <a:shade val="50000"/>
          </a:schemeClr>
        </a:lnRef>
        <a:fillRef idx="1">
          <a:schemeClr val="accent1"/>
        </a:fillRef>
        <a:effectRef idx="0">
          <a:schemeClr val="accent1"/>
        </a:effectRef>
        <a:fontRef idx="minor">
          <a:schemeClr val="lt1"/>
        </a:fontRef>
      </a:style>
    </a:spDef>
    <a:lnDef>
      <a:spPr>
        <a:ln w="12700">
          <a:solidFill>
            <a:schemeClr val="tx1"/>
          </a:solidFill>
          <a:tailEnd type="arrow"/>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defRPr sz="1600" dirty="0"/>
        </a:defPPr>
      </a:lstStyle>
    </a:txDef>
  </a:objectDefaults>
  <a:extraClrSchemeLst/>
  <a:custClrLst>
    <a:custClr name="Schwarz">
      <a:srgbClr val="000000"/>
    </a:custClr>
    <a:custClr name="DOSB-Rot">
      <a:srgbClr val="EE334E"/>
    </a:custClr>
    <a:custClr name="DOSB-Gelb">
      <a:srgbClr val="FCB131"/>
    </a:custClr>
    <a:custClr name="Weiß">
      <a:srgbClr val="FFFFFF"/>
    </a:custClr>
    <a:custClr name="Grau 1">
      <a:srgbClr val="9E9E9E"/>
    </a:custClr>
    <a:custClr name="Grau 2">
      <a:srgbClr val="595959"/>
    </a:custClr>
    <a:custClr name="Weiß">
      <a:srgbClr val="FFFFFF"/>
    </a:custClr>
    <a:custClr name="Weiß">
      <a:srgbClr val="FFFFFF"/>
    </a:custClr>
    <a:custClr name="Weiß">
      <a:srgbClr val="FFFFFF"/>
    </a:custClr>
    <a:custClr name="Weiß">
      <a:srgbClr val="FFFFFF"/>
    </a:custClr>
    <a:custClr name="DOSB-Rot +50 Schwarz">
      <a:srgbClr val="801B2A"/>
    </a:custClr>
    <a:custClr name="DOSB-Rot +25 Schwarz">
      <a:srgbClr val="B5273B"/>
    </a:custClr>
    <a:custClr name="DOSB-Rot">
      <a:srgbClr val="EE334E"/>
    </a:custClr>
    <a:custClr name="DOSB-Rot - DOSB-Gelb 1">
      <a:srgbClr val="F56F40"/>
    </a:custClr>
    <a:custClr name="DOSB-Rot - DOSB-Gelb 2">
      <a:srgbClr val="F99537"/>
    </a:custClr>
    <a:custClr name="DOSB-Gelb">
      <a:srgbClr val="FCB131"/>
    </a:custClr>
    <a:custClr name="DOSB-Gelb 80%">
      <a:srgbClr val="FDC15B"/>
    </a:custClr>
    <a:custClr name="DOSB-Gelb 50%">
      <a:srgbClr val="FDD898"/>
    </a:custClr>
    <a:custClr name="DOSB-Gelb 35%">
      <a:srgbClr val="FEE3B7"/>
    </a:custClr>
    <a:custClr name="DOSB-Gelb 20%">
      <a:srgbClr val="FEEFD5"/>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axKeywordTaxHTField xmlns="cb7693a5-9e8a-4596-8f0c-d58bd9dc9359">
      <Terms xmlns="http://schemas.microsoft.com/office/infopath/2007/PartnerControls"/>
    </TaxKeywordTaxHTField>
    <o3c59185879f4cc6b7822c222937634c xmlns="cb7693a5-9e8a-4596-8f0c-d58bd9dc9359">
      <Terms xmlns="http://schemas.microsoft.com/office/infopath/2007/PartnerControls"/>
    </o3c59185879f4cc6b7822c222937634c>
    <TaxCatchAll xmlns="cb7693a5-9e8a-4596-8f0c-d58bd9dc9359"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E702A6953EBFDB469E136BCC37662E5F" ma:contentTypeVersion="9" ma:contentTypeDescription="Ein neues Dokument erstellen." ma:contentTypeScope="" ma:versionID="45b24b747901dc34687d0ae3be297f01">
  <xsd:schema xmlns:xsd="http://www.w3.org/2001/XMLSchema" xmlns:xs="http://www.w3.org/2001/XMLSchema" xmlns:p="http://schemas.microsoft.com/office/2006/metadata/properties" xmlns:ns2="cb7693a5-9e8a-4596-8f0c-d58bd9dc9359" xmlns:ns4="04b518f1-79a4-436b-9ca3-0de0bce91aa8" targetNamespace="http://schemas.microsoft.com/office/2006/metadata/properties" ma:root="true" ma:fieldsID="2b178b25e3ce5a91f836b901c7158b35" ns2:_="" ns4:_="">
    <xsd:import namespace="cb7693a5-9e8a-4596-8f0c-d58bd9dc9359"/>
    <xsd:import namespace="04b518f1-79a4-436b-9ca3-0de0bce91aa8"/>
    <xsd:element name="properties">
      <xsd:complexType>
        <xsd:sequence>
          <xsd:element name="documentManagement">
            <xsd:complexType>
              <xsd:all>
                <xsd:element ref="ns2:o3c59185879f4cc6b7822c222937634c" minOccurs="0"/>
                <xsd:element ref="ns2:TaxCatchAll" minOccurs="0"/>
                <xsd:element ref="ns2:TaxKeywordTaxHTField" minOccurs="0"/>
                <xsd:element ref="ns4:MediaServiceMetadata" minOccurs="0"/>
                <xsd:element ref="ns4:MediaServiceFastMetadata"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7693a5-9e8a-4596-8f0c-d58bd9dc9359" elementFormDefault="qualified">
    <xsd:import namespace="http://schemas.microsoft.com/office/2006/documentManagement/types"/>
    <xsd:import namespace="http://schemas.microsoft.com/office/infopath/2007/PartnerControls"/>
    <xsd:element name="o3c59185879f4cc6b7822c222937634c" ma:index="9" nillable="true" ma:taxonomy="true" ma:internalName="o3c59185879f4cc6b7822c222937634c" ma:taxonomyFieldName="MCKnowledgeTag" ma:displayName="Verwalteter Tag" ma:default="" ma:fieldId="{83c59185-879f-4cc6-b782-2c222937634c}" ma:sspId="b6cccf43-871c-4d02-bf48-4fc87bf5fa5c" ma:termSetId="d5a49cda-06ce-400c-a7a4-cfdc8cb3f84e" ma:anchorId="00000000-0000-0000-0000-000000000000" ma:open="false" ma:isKeyword="false">
      <xsd:complexType>
        <xsd:sequence>
          <xsd:element ref="pc:Terms" minOccurs="0" maxOccurs="1"/>
        </xsd:sequence>
      </xsd:complexType>
    </xsd:element>
    <xsd:element name="TaxCatchAll" ma:index="10" nillable="true" ma:displayName="Taxonomy Catch All Column" ma:description="" ma:hidden="true" ma:list="{24266860-28ca-4e53-87a0-602bfbad5eb3}" ma:internalName="TaxCatchAll" ma:showField="CatchAllData" ma:web="cb7693a5-9e8a-4596-8f0c-d58bd9dc9359">
      <xsd:complexType>
        <xsd:complexContent>
          <xsd:extension base="dms:MultiChoiceLookup">
            <xsd:sequence>
              <xsd:element name="Value" type="dms:Lookup" maxOccurs="unbounded" minOccurs="0" nillable="true"/>
            </xsd:sequence>
          </xsd:extension>
        </xsd:complexContent>
      </xsd:complexType>
    </xsd:element>
    <xsd:element name="TaxKeywordTaxHTField" ma:index="12" nillable="true" ma:taxonomy="true" ma:internalName="TaxKeywordTaxHTField" ma:taxonomyFieldName="TaxKeyword" ma:displayName="Freier Tag" ma:fieldId="{23f27201-bee3-471e-b2e7-b64fd8b7ca38}" ma:taxonomyMulti="true" ma:sspId="b6cccf43-871c-4d02-bf48-4fc87bf5fa5c" ma:termSetId="00000000-0000-0000-0000-000000000000" ma:anchorId="00000000-0000-0000-0000-000000000000" ma:open="true" ma:isKeyword="true">
      <xsd:complexType>
        <xsd:sequence>
          <xsd:element ref="pc:Terms" minOccurs="0" maxOccurs="1"/>
        </xsd:sequence>
      </xsd:complexType>
    </xsd:element>
    <xsd:element name="SharedWithUsers" ma:index="15"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4b518f1-79a4-436b-9ca3-0de0bce91aa8"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C9C3300-C6A7-4A34-B87C-0163137F9D65}">
  <ds:schemaRefs>
    <ds:schemaRef ds:uri="http://schemas.openxmlformats.org/officeDocument/2006/bibliography"/>
  </ds:schemaRefs>
</ds:datastoreItem>
</file>

<file path=customXml/itemProps2.xml><?xml version="1.0" encoding="utf-8"?>
<ds:datastoreItem xmlns:ds="http://schemas.openxmlformats.org/officeDocument/2006/customXml" ds:itemID="{D466F800-DB3E-4DDD-B8E3-3ABCC4AE3FB9}">
  <ds:schemaRefs>
    <ds:schemaRef ds:uri="http://schemas.microsoft.com/office/2006/metadata/properties"/>
    <ds:schemaRef ds:uri="http://schemas.microsoft.com/office/infopath/2007/PartnerControls"/>
    <ds:schemaRef ds:uri="cb7693a5-9e8a-4596-8f0c-d58bd9dc9359"/>
  </ds:schemaRefs>
</ds:datastoreItem>
</file>

<file path=customXml/itemProps3.xml><?xml version="1.0" encoding="utf-8"?>
<ds:datastoreItem xmlns:ds="http://schemas.openxmlformats.org/officeDocument/2006/customXml" ds:itemID="{5CF8EB50-DDF5-424A-A21F-5FBE993BA7E4}"/>
</file>

<file path=customXml/itemProps4.xml><?xml version="1.0" encoding="utf-8"?>
<ds:datastoreItem xmlns:ds="http://schemas.openxmlformats.org/officeDocument/2006/customXml" ds:itemID="{9C160FB6-6D95-4ACE-80BD-B2EE6054E84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5492</Words>
  <Characters>34606</Characters>
  <Application>Microsoft Office Word</Application>
  <DocSecurity>0</DocSecurity>
  <Lines>288</Lines>
  <Paragraphs>80</Paragraphs>
  <ScaleCrop>false</ScaleCrop>
  <HeadingPairs>
    <vt:vector size="2" baseType="variant">
      <vt:variant>
        <vt:lpstr>Titel</vt:lpstr>
      </vt:variant>
      <vt:variant>
        <vt:i4>1</vt:i4>
      </vt:variant>
    </vt:vector>
  </HeadingPairs>
  <TitlesOfParts>
    <vt:vector size="1" baseType="lpstr">
      <vt:lpstr>Vorlage A4 Hochformat (für z. B. Konzept, o.ä.) mit Deckblatt</vt:lpstr>
    </vt:vector>
  </TitlesOfParts>
  <Company>Microsoft</Company>
  <LinksUpToDate>false</LinksUpToDate>
  <CharactersWithSpaces>40018</CharactersWithSpaces>
  <SharedDoc>false</SharedDoc>
  <HLinks>
    <vt:vector size="138" baseType="variant">
      <vt:variant>
        <vt:i4>1900592</vt:i4>
      </vt:variant>
      <vt:variant>
        <vt:i4>128</vt:i4>
      </vt:variant>
      <vt:variant>
        <vt:i4>0</vt:i4>
      </vt:variant>
      <vt:variant>
        <vt:i4>5</vt:i4>
      </vt:variant>
      <vt:variant>
        <vt:lpwstr/>
      </vt:variant>
      <vt:variant>
        <vt:lpwstr>_Toc102664589</vt:lpwstr>
      </vt:variant>
      <vt:variant>
        <vt:i4>1900592</vt:i4>
      </vt:variant>
      <vt:variant>
        <vt:i4>122</vt:i4>
      </vt:variant>
      <vt:variant>
        <vt:i4>0</vt:i4>
      </vt:variant>
      <vt:variant>
        <vt:i4>5</vt:i4>
      </vt:variant>
      <vt:variant>
        <vt:lpwstr/>
      </vt:variant>
      <vt:variant>
        <vt:lpwstr>_Toc102664588</vt:lpwstr>
      </vt:variant>
      <vt:variant>
        <vt:i4>1900592</vt:i4>
      </vt:variant>
      <vt:variant>
        <vt:i4>116</vt:i4>
      </vt:variant>
      <vt:variant>
        <vt:i4>0</vt:i4>
      </vt:variant>
      <vt:variant>
        <vt:i4>5</vt:i4>
      </vt:variant>
      <vt:variant>
        <vt:lpwstr/>
      </vt:variant>
      <vt:variant>
        <vt:lpwstr>_Toc102664587</vt:lpwstr>
      </vt:variant>
      <vt:variant>
        <vt:i4>1900592</vt:i4>
      </vt:variant>
      <vt:variant>
        <vt:i4>110</vt:i4>
      </vt:variant>
      <vt:variant>
        <vt:i4>0</vt:i4>
      </vt:variant>
      <vt:variant>
        <vt:i4>5</vt:i4>
      </vt:variant>
      <vt:variant>
        <vt:lpwstr/>
      </vt:variant>
      <vt:variant>
        <vt:lpwstr>_Toc102664586</vt:lpwstr>
      </vt:variant>
      <vt:variant>
        <vt:i4>1900592</vt:i4>
      </vt:variant>
      <vt:variant>
        <vt:i4>104</vt:i4>
      </vt:variant>
      <vt:variant>
        <vt:i4>0</vt:i4>
      </vt:variant>
      <vt:variant>
        <vt:i4>5</vt:i4>
      </vt:variant>
      <vt:variant>
        <vt:lpwstr/>
      </vt:variant>
      <vt:variant>
        <vt:lpwstr>_Toc102664585</vt:lpwstr>
      </vt:variant>
      <vt:variant>
        <vt:i4>1900592</vt:i4>
      </vt:variant>
      <vt:variant>
        <vt:i4>98</vt:i4>
      </vt:variant>
      <vt:variant>
        <vt:i4>0</vt:i4>
      </vt:variant>
      <vt:variant>
        <vt:i4>5</vt:i4>
      </vt:variant>
      <vt:variant>
        <vt:lpwstr/>
      </vt:variant>
      <vt:variant>
        <vt:lpwstr>_Toc102664584</vt:lpwstr>
      </vt:variant>
      <vt:variant>
        <vt:i4>1900592</vt:i4>
      </vt:variant>
      <vt:variant>
        <vt:i4>92</vt:i4>
      </vt:variant>
      <vt:variant>
        <vt:i4>0</vt:i4>
      </vt:variant>
      <vt:variant>
        <vt:i4>5</vt:i4>
      </vt:variant>
      <vt:variant>
        <vt:lpwstr/>
      </vt:variant>
      <vt:variant>
        <vt:lpwstr>_Toc102664583</vt:lpwstr>
      </vt:variant>
      <vt:variant>
        <vt:i4>1900592</vt:i4>
      </vt:variant>
      <vt:variant>
        <vt:i4>86</vt:i4>
      </vt:variant>
      <vt:variant>
        <vt:i4>0</vt:i4>
      </vt:variant>
      <vt:variant>
        <vt:i4>5</vt:i4>
      </vt:variant>
      <vt:variant>
        <vt:lpwstr/>
      </vt:variant>
      <vt:variant>
        <vt:lpwstr>_Toc102664582</vt:lpwstr>
      </vt:variant>
      <vt:variant>
        <vt:i4>1900592</vt:i4>
      </vt:variant>
      <vt:variant>
        <vt:i4>80</vt:i4>
      </vt:variant>
      <vt:variant>
        <vt:i4>0</vt:i4>
      </vt:variant>
      <vt:variant>
        <vt:i4>5</vt:i4>
      </vt:variant>
      <vt:variant>
        <vt:lpwstr/>
      </vt:variant>
      <vt:variant>
        <vt:lpwstr>_Toc102664581</vt:lpwstr>
      </vt:variant>
      <vt:variant>
        <vt:i4>1179696</vt:i4>
      </vt:variant>
      <vt:variant>
        <vt:i4>74</vt:i4>
      </vt:variant>
      <vt:variant>
        <vt:i4>0</vt:i4>
      </vt:variant>
      <vt:variant>
        <vt:i4>5</vt:i4>
      </vt:variant>
      <vt:variant>
        <vt:lpwstr/>
      </vt:variant>
      <vt:variant>
        <vt:lpwstr>_Toc102664579</vt:lpwstr>
      </vt:variant>
      <vt:variant>
        <vt:i4>1179696</vt:i4>
      </vt:variant>
      <vt:variant>
        <vt:i4>68</vt:i4>
      </vt:variant>
      <vt:variant>
        <vt:i4>0</vt:i4>
      </vt:variant>
      <vt:variant>
        <vt:i4>5</vt:i4>
      </vt:variant>
      <vt:variant>
        <vt:lpwstr/>
      </vt:variant>
      <vt:variant>
        <vt:lpwstr>_Toc102664578</vt:lpwstr>
      </vt:variant>
      <vt:variant>
        <vt:i4>1179696</vt:i4>
      </vt:variant>
      <vt:variant>
        <vt:i4>62</vt:i4>
      </vt:variant>
      <vt:variant>
        <vt:i4>0</vt:i4>
      </vt:variant>
      <vt:variant>
        <vt:i4>5</vt:i4>
      </vt:variant>
      <vt:variant>
        <vt:lpwstr/>
      </vt:variant>
      <vt:variant>
        <vt:lpwstr>_Toc102664577</vt:lpwstr>
      </vt:variant>
      <vt:variant>
        <vt:i4>1179696</vt:i4>
      </vt:variant>
      <vt:variant>
        <vt:i4>56</vt:i4>
      </vt:variant>
      <vt:variant>
        <vt:i4>0</vt:i4>
      </vt:variant>
      <vt:variant>
        <vt:i4>5</vt:i4>
      </vt:variant>
      <vt:variant>
        <vt:lpwstr/>
      </vt:variant>
      <vt:variant>
        <vt:lpwstr>_Toc102664576</vt:lpwstr>
      </vt:variant>
      <vt:variant>
        <vt:i4>1179696</vt:i4>
      </vt:variant>
      <vt:variant>
        <vt:i4>50</vt:i4>
      </vt:variant>
      <vt:variant>
        <vt:i4>0</vt:i4>
      </vt:variant>
      <vt:variant>
        <vt:i4>5</vt:i4>
      </vt:variant>
      <vt:variant>
        <vt:lpwstr/>
      </vt:variant>
      <vt:variant>
        <vt:lpwstr>_Toc102664575</vt:lpwstr>
      </vt:variant>
      <vt:variant>
        <vt:i4>1179696</vt:i4>
      </vt:variant>
      <vt:variant>
        <vt:i4>44</vt:i4>
      </vt:variant>
      <vt:variant>
        <vt:i4>0</vt:i4>
      </vt:variant>
      <vt:variant>
        <vt:i4>5</vt:i4>
      </vt:variant>
      <vt:variant>
        <vt:lpwstr/>
      </vt:variant>
      <vt:variant>
        <vt:lpwstr>_Toc102664574</vt:lpwstr>
      </vt:variant>
      <vt:variant>
        <vt:i4>1179696</vt:i4>
      </vt:variant>
      <vt:variant>
        <vt:i4>38</vt:i4>
      </vt:variant>
      <vt:variant>
        <vt:i4>0</vt:i4>
      </vt:variant>
      <vt:variant>
        <vt:i4>5</vt:i4>
      </vt:variant>
      <vt:variant>
        <vt:lpwstr/>
      </vt:variant>
      <vt:variant>
        <vt:lpwstr>_Toc102664573</vt:lpwstr>
      </vt:variant>
      <vt:variant>
        <vt:i4>1179696</vt:i4>
      </vt:variant>
      <vt:variant>
        <vt:i4>32</vt:i4>
      </vt:variant>
      <vt:variant>
        <vt:i4>0</vt:i4>
      </vt:variant>
      <vt:variant>
        <vt:i4>5</vt:i4>
      </vt:variant>
      <vt:variant>
        <vt:lpwstr/>
      </vt:variant>
      <vt:variant>
        <vt:lpwstr>_Toc102664572</vt:lpwstr>
      </vt:variant>
      <vt:variant>
        <vt:i4>1179696</vt:i4>
      </vt:variant>
      <vt:variant>
        <vt:i4>26</vt:i4>
      </vt:variant>
      <vt:variant>
        <vt:i4>0</vt:i4>
      </vt:variant>
      <vt:variant>
        <vt:i4>5</vt:i4>
      </vt:variant>
      <vt:variant>
        <vt:lpwstr/>
      </vt:variant>
      <vt:variant>
        <vt:lpwstr>_Toc102664571</vt:lpwstr>
      </vt:variant>
      <vt:variant>
        <vt:i4>1179696</vt:i4>
      </vt:variant>
      <vt:variant>
        <vt:i4>20</vt:i4>
      </vt:variant>
      <vt:variant>
        <vt:i4>0</vt:i4>
      </vt:variant>
      <vt:variant>
        <vt:i4>5</vt:i4>
      </vt:variant>
      <vt:variant>
        <vt:lpwstr/>
      </vt:variant>
      <vt:variant>
        <vt:lpwstr>_Toc102664570</vt:lpwstr>
      </vt:variant>
      <vt:variant>
        <vt:i4>1245232</vt:i4>
      </vt:variant>
      <vt:variant>
        <vt:i4>14</vt:i4>
      </vt:variant>
      <vt:variant>
        <vt:i4>0</vt:i4>
      </vt:variant>
      <vt:variant>
        <vt:i4>5</vt:i4>
      </vt:variant>
      <vt:variant>
        <vt:lpwstr/>
      </vt:variant>
      <vt:variant>
        <vt:lpwstr>_Toc102664569</vt:lpwstr>
      </vt:variant>
      <vt:variant>
        <vt:i4>1245232</vt:i4>
      </vt:variant>
      <vt:variant>
        <vt:i4>8</vt:i4>
      </vt:variant>
      <vt:variant>
        <vt:i4>0</vt:i4>
      </vt:variant>
      <vt:variant>
        <vt:i4>5</vt:i4>
      </vt:variant>
      <vt:variant>
        <vt:lpwstr/>
      </vt:variant>
      <vt:variant>
        <vt:lpwstr>_Toc102664568</vt:lpwstr>
      </vt:variant>
      <vt:variant>
        <vt:i4>262255</vt:i4>
      </vt:variant>
      <vt:variant>
        <vt:i4>3</vt:i4>
      </vt:variant>
      <vt:variant>
        <vt:i4>0</vt:i4>
      </vt:variant>
      <vt:variant>
        <vt:i4>5</vt:i4>
      </vt:variant>
      <vt:variant>
        <vt:lpwstr>https://cdn.dosb.de/alter_Datenbestand/fm-dosb/downloads/dosb/Broschuere_21x21cm_Good-Governance_20151016_Ansicht.pdf</vt:lpwstr>
      </vt:variant>
      <vt:variant>
        <vt:lpwstr/>
      </vt:variant>
      <vt:variant>
        <vt:i4>5636205</vt:i4>
      </vt:variant>
      <vt:variant>
        <vt:i4>0</vt:i4>
      </vt:variant>
      <vt:variant>
        <vt:i4>0</vt:i4>
      </vt:variant>
      <vt:variant>
        <vt:i4>5</vt:i4>
      </vt:variant>
      <vt:variant>
        <vt:lpwstr>https://cdn.dosb.de/user_upload/www.dosb.de/uber_uns/Good-Governance/VerfO_der_EK_beschlossen_am_21.10.19.pdf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Vorlage A4 Hochformat (für z. B. Konzept, o.ä.) mit Deckblatt</dc:title>
  <dc:creator>spahn</dc:creator>
  <cp:lastModifiedBy>Möller, Elena</cp:lastModifiedBy>
  <cp:revision>298</cp:revision>
  <cp:lastPrinted>2022-07-07T14:04:00Z</cp:lastPrinted>
  <dcterms:created xsi:type="dcterms:W3CDTF">2021-01-13T09:46:00Z</dcterms:created>
  <dcterms:modified xsi:type="dcterms:W3CDTF">2022-07-13T10:45:00Z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0x010100D6D6EE936EF48B4FBAF1F9959EC7C384</vt:lpwstr>
  </property>
  <property fmtid="{D5CDD505-2E9C-101B-9397-08002B2CF9AE}" pid="3" name="TaxKeyword">
    <vt:lpwstr/>
  </property>
  <property fmtid="{D5CDD505-2E9C-101B-9397-08002B2CF9AE}" pid="4" name="MCKnowledgeTag">
    <vt:lpwstr/>
  </property>
</Properties>
</file>